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38E4" w14:textId="56803593" w:rsidR="00E31784" w:rsidRPr="008B5B12" w:rsidRDefault="00245B8B" w:rsidP="00E31784">
      <w:pPr>
        <w:jc w:val="center"/>
        <w:rPr>
          <w:b/>
          <w:bCs/>
        </w:rPr>
      </w:pPr>
      <w:r>
        <w:rPr>
          <w:b/>
          <w:bCs/>
          <w:noProof/>
        </w:rPr>
        <mc:AlternateContent>
          <mc:Choice Requires="wps">
            <w:drawing>
              <wp:anchor distT="0" distB="0" distL="114300" distR="114300" simplePos="0" relativeHeight="251658240" behindDoc="0" locked="0" layoutInCell="1" allowOverlap="1" wp14:anchorId="6A7CE4A8" wp14:editId="76B11163">
                <wp:simplePos x="0" y="0"/>
                <wp:positionH relativeFrom="column">
                  <wp:posOffset>-799139</wp:posOffset>
                </wp:positionH>
                <wp:positionV relativeFrom="paragraph">
                  <wp:posOffset>-883664</wp:posOffset>
                </wp:positionV>
                <wp:extent cx="2298065" cy="1329055"/>
                <wp:effectExtent l="0" t="0" r="635" b="67945"/>
                <wp:wrapNone/>
                <wp:docPr id="1180665482" name="Rounded Rectangular Callout 1"/>
                <wp:cNvGraphicFramePr/>
                <a:graphic xmlns:a="http://schemas.openxmlformats.org/drawingml/2006/main">
                  <a:graphicData uri="http://schemas.microsoft.com/office/word/2010/wordprocessingShape">
                    <wps:wsp>
                      <wps:cNvSpPr/>
                      <wps:spPr>
                        <a:xfrm>
                          <a:off x="0" y="0"/>
                          <a:ext cx="2298065" cy="1329055"/>
                        </a:xfrm>
                        <a:prstGeom prst="wedgeRoundRectCallout">
                          <a:avLst>
                            <a:gd name="adj1" fmla="val 23973"/>
                            <a:gd name="adj2" fmla="val 54406"/>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64B54210" w14:textId="587FDB69" w:rsidR="00245B8B" w:rsidRPr="00891638" w:rsidRDefault="00245B8B" w:rsidP="00D846CC">
                            <w:pPr>
                              <w:ind w:left="-180" w:right="-180" w:firstLine="90"/>
                              <w:jc w:val="center"/>
                              <w:rPr>
                                <w:color w:val="000000" w:themeColor="text1"/>
                                <w:sz w:val="18"/>
                                <w:szCs w:val="18"/>
                              </w:rPr>
                            </w:pPr>
                            <w:r w:rsidRPr="00891638">
                              <w:rPr>
                                <w:rFonts w:eastAsiaTheme="minorHAnsi"/>
                                <w:color w:val="000000" w:themeColor="text1"/>
                                <w:sz w:val="18"/>
                                <w:szCs w:val="18"/>
                              </w:rPr>
                              <w:t>Advocates should use only the client’s initials in all pleadings and redact their name in all exhibits. The filing of the petition will be accompanied by a motion for leave to proceed with initials only</w:t>
                            </w:r>
                            <w:r w:rsidR="008D322B">
                              <w:rPr>
                                <w:rFonts w:eastAsiaTheme="minorHAnsi"/>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CE4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left:0;text-align:left;margin-left:-62.9pt;margin-top:-69.6pt;width:180.95pt;height:10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" adj="15978,22552" fillcolor="#ffc000 [3207]" stroked="f">
                <v:textbox>
                  <w:txbxContent>
                    <w:p w14:paraId="64B54210" w14:textId="587FDB69" w:rsidR="00245B8B" w:rsidRPr="00891638" w:rsidRDefault="00245B8B" w:rsidP="00D846CC">
                      <w:pPr>
                        <w:ind w:left="-180" w:right="-180" w:firstLine="90"/>
                        <w:jc w:val="center"/>
                        <w:rPr>
                          <w:color w:val="000000" w:themeColor="text1"/>
                          <w:sz w:val="18"/>
                          <w:szCs w:val="18"/>
                        </w:rPr>
                      </w:pPr>
                      <w:r w:rsidRPr="00891638">
                        <w:rPr>
                          <w:rFonts w:eastAsiaTheme="minorHAnsi"/>
                          <w:color w:val="000000" w:themeColor="text1"/>
                          <w:sz w:val="18"/>
                          <w:szCs w:val="18"/>
                        </w:rPr>
                        <w:t>Advocates should use only the client’s initials in all pleadings and redact their name in all exhibits. The filing of the petition will be accompanied by a motion for leave to proceed with initials only</w:t>
                      </w:r>
                      <w:r w:rsidR="008D322B">
                        <w:rPr>
                          <w:rFonts w:eastAsiaTheme="minorHAnsi"/>
                          <w:color w:val="000000" w:themeColor="text1"/>
                          <w:sz w:val="18"/>
                          <w:szCs w:val="18"/>
                        </w:rPr>
                        <w:t>.</w:t>
                      </w:r>
                    </w:p>
                  </w:txbxContent>
                </v:textbox>
              </v:shape>
            </w:pict>
          </mc:Fallback>
        </mc:AlternateContent>
      </w:r>
      <w:r w:rsidR="00E31784" w:rsidRPr="008B5B12">
        <w:rPr>
          <w:b/>
          <w:bCs/>
        </w:rPr>
        <w:t>UNITED STATES DISTRICT COURT</w:t>
      </w:r>
    </w:p>
    <w:p w14:paraId="0BAB686F" w14:textId="77777777" w:rsidR="00E31784" w:rsidRDefault="00E31784" w:rsidP="00E31784">
      <w:pPr>
        <w:jc w:val="center"/>
        <w:rPr>
          <w:b/>
          <w:bCs/>
        </w:rPr>
      </w:pPr>
      <w:r w:rsidRPr="008B5B12">
        <w:rPr>
          <w:b/>
          <w:bCs/>
        </w:rPr>
        <w:t>SOUTHERN DISTRICT OF NEW YORK</w:t>
      </w:r>
    </w:p>
    <w:p w14:paraId="4E14397A" w14:textId="160242FD" w:rsidR="00511097" w:rsidRPr="008B5B12" w:rsidRDefault="00511097" w:rsidP="00E31784">
      <w:pPr>
        <w:jc w:val="center"/>
        <w:rPr>
          <w:b/>
          <w:bCs/>
        </w:rPr>
      </w:pPr>
    </w:p>
    <w:tbl>
      <w:tblPr>
        <w:tblStyle w:val="TableGrid"/>
        <w:tblW w:w="0" w:type="auto"/>
        <w:tblLook w:val="04A0" w:firstRow="1" w:lastRow="0" w:firstColumn="1" w:lastColumn="0" w:noHBand="0" w:noVBand="1"/>
      </w:tblPr>
      <w:tblGrid>
        <w:gridCol w:w="4675"/>
        <w:gridCol w:w="4675"/>
      </w:tblGrid>
      <w:tr w:rsidR="00E31784" w14:paraId="718DA477" w14:textId="77777777">
        <w:tc>
          <w:tcPr>
            <w:tcW w:w="4675" w:type="dxa"/>
            <w:tcBorders>
              <w:left w:val="nil"/>
            </w:tcBorders>
          </w:tcPr>
          <w:p w14:paraId="49D2297D" w14:textId="14317B7E" w:rsidR="00E31784" w:rsidRPr="008B5B12" w:rsidRDefault="00E31784">
            <w:r>
              <w:t>[</w:t>
            </w:r>
            <w:r w:rsidR="00E43CBA">
              <w:t>CLIENT INITIALS</w:t>
            </w:r>
            <w:r>
              <w:t>]</w:t>
            </w:r>
            <w:r w:rsidRPr="008B5B12">
              <w:t xml:space="preserve">, </w:t>
            </w:r>
          </w:p>
          <w:p w14:paraId="1E8E7EF9" w14:textId="77777777" w:rsidR="00E31784" w:rsidRPr="008B5B12" w:rsidRDefault="00E31784">
            <w:r>
              <w:t xml:space="preserve">                    </w:t>
            </w:r>
          </w:p>
          <w:p w14:paraId="5BA9D2C6" w14:textId="475131ED" w:rsidR="00E31784" w:rsidRDefault="008473CB" w:rsidP="008473CB">
            <w:pPr>
              <w:ind w:left="2420"/>
            </w:pPr>
            <w:r>
              <w:rPr>
                <w:i/>
                <w:iCs/>
              </w:rPr>
              <w:t>Plaintiff-</w:t>
            </w:r>
            <w:r w:rsidR="00E31784" w:rsidRPr="008B5B12">
              <w:rPr>
                <w:i/>
                <w:iCs/>
              </w:rPr>
              <w:t>Petitioner</w:t>
            </w:r>
            <w:r w:rsidR="00E31784" w:rsidRPr="008B5B12">
              <w:t>,</w:t>
            </w:r>
          </w:p>
          <w:p w14:paraId="1D07D83D" w14:textId="140A446E" w:rsidR="00E31784" w:rsidRDefault="00511097" w:rsidP="00511097">
            <w:pPr>
              <w:ind w:left="1430"/>
            </w:pPr>
            <w:r>
              <w:t>v.</w:t>
            </w:r>
          </w:p>
          <w:p w14:paraId="50FF5BA0" w14:textId="77777777" w:rsidR="00E31784" w:rsidRDefault="00E31784">
            <w:pPr>
              <w:ind w:left="1410"/>
            </w:pPr>
          </w:p>
          <w:p w14:paraId="6F6ADD31" w14:textId="4412E7FC" w:rsidR="00E31784" w:rsidRPr="008B5B12" w:rsidRDefault="008473CB">
            <w:r>
              <w:t>JUDITH ALMODOVAR</w:t>
            </w:r>
            <w:r w:rsidR="00E31784" w:rsidRPr="008B5B12">
              <w:t>,</w:t>
            </w:r>
            <w:r w:rsidR="00511097">
              <w:t xml:space="preserve"> </w:t>
            </w:r>
            <w:r w:rsidR="00511097" w:rsidRPr="00511097">
              <w:t xml:space="preserve">in </w:t>
            </w:r>
            <w:r w:rsidR="00511097">
              <w:t>her</w:t>
            </w:r>
            <w:r w:rsidR="00511097" w:rsidRPr="00511097">
              <w:t xml:space="preserve"> official capacity as Acting Field Office Director of New York </w:t>
            </w:r>
            <w:r w:rsidR="0008612F">
              <w:t xml:space="preserve">City </w:t>
            </w:r>
            <w:r w:rsidR="00511097" w:rsidRPr="00511097">
              <w:t>Immigration and Customs Enforcement, TODD LYONS, Acting Director, U.S. Immigration and Customs Enforcement, KRISTI NOEM, in her official capacity as Secretary of the United States Department of Homeland Security; U.S. DEPARTMENT OF HOMELAND SECURITY, and U.S. IMM</w:t>
            </w:r>
            <w:r w:rsidR="00FE627B">
              <w:t xml:space="preserve">IGRATION </w:t>
            </w:r>
            <w:r w:rsidR="00BD11F5">
              <w:t>AND CUSTOMS ENFORCEMENT,</w:t>
            </w:r>
            <w:r w:rsidR="00E31784" w:rsidRPr="008B5B12">
              <w:t xml:space="preserve"> </w:t>
            </w:r>
          </w:p>
          <w:p w14:paraId="71B4995C" w14:textId="77777777" w:rsidR="00E31784" w:rsidRPr="008B5B12" w:rsidRDefault="00E31784">
            <w:pPr>
              <w:rPr>
                <w:u w:val="single"/>
              </w:rPr>
            </w:pPr>
            <w:r>
              <w:rPr>
                <w:u w:val="single"/>
              </w:rPr>
              <w:t xml:space="preserve">              </w:t>
            </w:r>
          </w:p>
          <w:p w14:paraId="386C424D" w14:textId="4655B52E" w:rsidR="00E31784" w:rsidRPr="008B5B12" w:rsidRDefault="008473CB" w:rsidP="008473CB">
            <w:pPr>
              <w:ind w:left="2160" w:hanging="100"/>
              <w:rPr>
                <w:i/>
                <w:iCs/>
              </w:rPr>
            </w:pPr>
            <w:r>
              <w:rPr>
                <w:i/>
                <w:iCs/>
              </w:rPr>
              <w:t>Defendant-</w:t>
            </w:r>
            <w:r w:rsidR="00E31784" w:rsidRPr="008B5B12">
              <w:rPr>
                <w:i/>
                <w:iCs/>
              </w:rPr>
              <w:t>Respondents.</w:t>
            </w:r>
          </w:p>
          <w:p w14:paraId="2C3862C2" w14:textId="77777777" w:rsidR="00E31784" w:rsidRDefault="00E31784">
            <w:pPr>
              <w:rPr>
                <w:u w:val="single"/>
              </w:rPr>
            </w:pPr>
          </w:p>
        </w:tc>
        <w:tc>
          <w:tcPr>
            <w:tcW w:w="4675" w:type="dxa"/>
            <w:tcBorders>
              <w:top w:val="nil"/>
              <w:bottom w:val="nil"/>
              <w:right w:val="nil"/>
            </w:tcBorders>
          </w:tcPr>
          <w:p w14:paraId="0A317DB4" w14:textId="2374B8C1" w:rsidR="00E31784" w:rsidRDefault="00E31784">
            <w:pPr>
              <w:rPr>
                <w:b/>
              </w:rPr>
            </w:pPr>
          </w:p>
          <w:p w14:paraId="27B011F9" w14:textId="78D3949E" w:rsidR="00E31784" w:rsidRDefault="00E31784">
            <w:pPr>
              <w:rPr>
                <w:b/>
              </w:rPr>
            </w:pPr>
          </w:p>
          <w:p w14:paraId="28AE3E0C" w14:textId="1ABCF4B8" w:rsidR="00E31784" w:rsidRDefault="00E31784">
            <w:pPr>
              <w:rPr>
                <w:b/>
              </w:rPr>
            </w:pPr>
          </w:p>
          <w:p w14:paraId="3F8F1BDD" w14:textId="2D311864" w:rsidR="00E31784" w:rsidRPr="00A15A48" w:rsidRDefault="007B5CEC">
            <w:pPr>
              <w:ind w:left="528" w:right="341"/>
              <w:rPr>
                <w:b/>
              </w:rPr>
            </w:pPr>
            <w:r>
              <w:rPr>
                <w:b/>
              </w:rPr>
              <w:t xml:space="preserve">EMERGENCY </w:t>
            </w:r>
            <w:r w:rsidR="00E31784">
              <w:rPr>
                <w:b/>
              </w:rPr>
              <w:t xml:space="preserve">PETITION FOR </w:t>
            </w:r>
            <w:r>
              <w:rPr>
                <w:b/>
              </w:rPr>
              <w:t xml:space="preserve">WRIT OF HABEAS CORPUS </w:t>
            </w:r>
          </w:p>
          <w:p w14:paraId="702CCE64" w14:textId="7B5ADED9" w:rsidR="00E31784" w:rsidRDefault="00E31784">
            <w:pPr>
              <w:ind w:left="528" w:right="341"/>
            </w:pPr>
          </w:p>
          <w:p w14:paraId="01F6BBC2" w14:textId="2CA82272" w:rsidR="00E31784" w:rsidRDefault="00891638">
            <w:pPr>
              <w:ind w:left="528" w:right="341"/>
              <w:rPr>
                <w:u w:val="single"/>
              </w:rPr>
            </w:pPr>
            <w:r>
              <w:rPr>
                <w:b/>
                <w:bCs/>
                <w:noProof/>
              </w:rPr>
              <mc:AlternateContent>
                <mc:Choice Requires="wps">
                  <w:drawing>
                    <wp:anchor distT="0" distB="0" distL="114300" distR="114300" simplePos="0" relativeHeight="251658241" behindDoc="0" locked="0" layoutInCell="1" allowOverlap="1" wp14:anchorId="6B7E987A" wp14:editId="3EAC426E">
                      <wp:simplePos x="0" y="0"/>
                      <wp:positionH relativeFrom="column">
                        <wp:posOffset>135618</wp:posOffset>
                      </wp:positionH>
                      <wp:positionV relativeFrom="paragraph">
                        <wp:posOffset>454116</wp:posOffset>
                      </wp:positionV>
                      <wp:extent cx="2560320" cy="901337"/>
                      <wp:effectExtent l="508000" t="0" r="5080" b="635"/>
                      <wp:wrapNone/>
                      <wp:docPr id="157860471" name="Rounded Rectangular Callout 1"/>
                      <wp:cNvGraphicFramePr/>
                      <a:graphic xmlns:a="http://schemas.openxmlformats.org/drawingml/2006/main">
                        <a:graphicData uri="http://schemas.microsoft.com/office/word/2010/wordprocessingShape">
                          <wps:wsp>
                            <wps:cNvSpPr/>
                            <wps:spPr>
                              <a:xfrm>
                                <a:off x="0" y="0"/>
                                <a:ext cx="2560320" cy="901337"/>
                              </a:xfrm>
                              <a:prstGeom prst="wedgeRoundRectCallout">
                                <a:avLst>
                                  <a:gd name="adj1" fmla="val -69717"/>
                                  <a:gd name="adj2" fmla="val 14634"/>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212F80CD" w14:textId="0BA30C0C" w:rsidR="00245B8B" w:rsidRPr="00891638" w:rsidRDefault="00245B8B" w:rsidP="00245B8B">
                                  <w:pPr>
                                    <w:jc w:val="center"/>
                                    <w:rPr>
                                      <w:color w:val="000000" w:themeColor="text1"/>
                                      <w:sz w:val="22"/>
                                      <w:szCs w:val="22"/>
                                    </w:rPr>
                                  </w:pPr>
                                  <w:r w:rsidRPr="00891638">
                                    <w:rPr>
                                      <w:color w:val="000000" w:themeColor="text1"/>
                                      <w:sz w:val="22"/>
                                      <w:szCs w:val="22"/>
                                    </w:rPr>
                                    <w:t>Advocates should determine if this information is up to date (it is current as of 9/15/25) and modify accordingly along with the Parties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987A" id="_x0000_s1027" type="#_x0000_t62" style="position:absolute;left:0;text-align:left;margin-left:10.7pt;margin-top:35.75pt;width:201.6pt;height:70.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" adj="-4259,13961" fillcolor="#ffc000 [3207]" stroked="f">
                      <v:textbox>
                        <w:txbxContent>
                          <w:p w14:paraId="212F80CD" w14:textId="0BA30C0C" w:rsidR="00245B8B" w:rsidRPr="00891638" w:rsidRDefault="00245B8B" w:rsidP="00245B8B">
                            <w:pPr>
                              <w:jc w:val="center"/>
                              <w:rPr>
                                <w:color w:val="000000" w:themeColor="text1"/>
                                <w:sz w:val="22"/>
                                <w:szCs w:val="22"/>
                              </w:rPr>
                            </w:pPr>
                            <w:r w:rsidRPr="00891638">
                              <w:rPr>
                                <w:color w:val="000000" w:themeColor="text1"/>
                                <w:sz w:val="22"/>
                                <w:szCs w:val="22"/>
                              </w:rPr>
                              <w:t>Advocates should determine if this information is up to date (it is current as of 9/15/25) and modify accordingly along with the Parties section.</w:t>
                            </w:r>
                          </w:p>
                        </w:txbxContent>
                      </v:textbox>
                    </v:shape>
                  </w:pict>
                </mc:Fallback>
              </mc:AlternateContent>
            </w:r>
            <w:r w:rsidR="00245B8B">
              <w:rPr>
                <w:b/>
                <w:bCs/>
                <w:noProof/>
              </w:rPr>
              <mc:AlternateContent>
                <mc:Choice Requires="wps">
                  <w:drawing>
                    <wp:anchor distT="0" distB="0" distL="114300" distR="114300" simplePos="0" relativeHeight="251658242" behindDoc="0" locked="0" layoutInCell="1" allowOverlap="1" wp14:anchorId="1A048F58" wp14:editId="438BD273">
                      <wp:simplePos x="0" y="0"/>
                      <wp:positionH relativeFrom="column">
                        <wp:posOffset>777148</wp:posOffset>
                      </wp:positionH>
                      <wp:positionV relativeFrom="paragraph">
                        <wp:posOffset>1603647</wp:posOffset>
                      </wp:positionV>
                      <wp:extent cx="2625635" cy="1071517"/>
                      <wp:effectExtent l="0" t="0" r="3810" b="147955"/>
                      <wp:wrapNone/>
                      <wp:docPr id="1968780299" name="Rounded Rectangular Callout 2"/>
                      <wp:cNvGraphicFramePr/>
                      <a:graphic xmlns:a="http://schemas.openxmlformats.org/drawingml/2006/main">
                        <a:graphicData uri="http://schemas.microsoft.com/office/word/2010/wordprocessingShape">
                          <wps:wsp>
                            <wps:cNvSpPr/>
                            <wps:spPr>
                              <a:xfrm>
                                <a:off x="0" y="0"/>
                                <a:ext cx="2625635" cy="1071517"/>
                              </a:xfrm>
                              <a:prstGeom prst="wedgeRoundRectCallout">
                                <a:avLst>
                                  <a:gd name="adj1" fmla="val -3217"/>
                                  <a:gd name="adj2" fmla="val 63815"/>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55A54E33" w14:textId="2A138597" w:rsidR="00245B8B" w:rsidRPr="00891638" w:rsidRDefault="00245B8B" w:rsidP="00245B8B">
                                  <w:pPr>
                                    <w:jc w:val="center"/>
                                    <w:rPr>
                                      <w:color w:val="000000" w:themeColor="text1"/>
                                      <w:sz w:val="21"/>
                                      <w:szCs w:val="21"/>
                                    </w:rPr>
                                  </w:pPr>
                                  <w:r w:rsidRPr="00891638">
                                    <w:rPr>
                                      <w:color w:val="000000" w:themeColor="text1"/>
                                      <w:sz w:val="21"/>
                                      <w:szCs w:val="21"/>
                                    </w:rPr>
                                    <w:t>Advocates should include all sympathetic and compelling facts in the introduction, which should be brief and lay out for the court in a pithy and persuasive manner what the issues are and what is at stake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48F58" id="Rounded Rectangular Callout 2" o:spid="_x0000_s1028" type="#_x0000_t62" style="position:absolute;left:0;text-align:left;margin-left:61.2pt;margin-top:126.25pt;width:206.75pt;height:8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" adj="10105,24584" fillcolor="#ffc000 [3207]" stroked="f">
                      <v:textbox>
                        <w:txbxContent>
                          <w:p w14:paraId="55A54E33" w14:textId="2A138597" w:rsidR="00245B8B" w:rsidRPr="00891638" w:rsidRDefault="00245B8B" w:rsidP="00245B8B">
                            <w:pPr>
                              <w:jc w:val="center"/>
                              <w:rPr>
                                <w:color w:val="000000" w:themeColor="text1"/>
                                <w:sz w:val="21"/>
                                <w:szCs w:val="21"/>
                              </w:rPr>
                            </w:pPr>
                            <w:r w:rsidRPr="00891638">
                              <w:rPr>
                                <w:color w:val="000000" w:themeColor="text1"/>
                                <w:sz w:val="21"/>
                                <w:szCs w:val="21"/>
                              </w:rPr>
                              <w:t>Advocates should include all sympathetic and compelling facts in the introduction, which should be brief and lay out for the court in a pithy and persuasive manner what the issues are and what is at stake</w:t>
                            </w:r>
                          </w:p>
                        </w:txbxContent>
                      </v:textbox>
                    </v:shape>
                  </w:pict>
                </mc:Fallback>
              </mc:AlternateContent>
            </w:r>
            <w:r w:rsidR="00E31784" w:rsidRPr="008B5B12">
              <w:t xml:space="preserve">Case No. </w:t>
            </w:r>
            <w:r w:rsidR="00E31784">
              <w:t>##</w:t>
            </w:r>
          </w:p>
        </w:tc>
      </w:tr>
    </w:tbl>
    <w:p w14:paraId="61EB62C4" w14:textId="24744806" w:rsidR="00E31784" w:rsidRDefault="00E31784"/>
    <w:p w14:paraId="1E38DB70" w14:textId="028CB8BC" w:rsidR="00E31784" w:rsidRDefault="00E31784" w:rsidP="00E31784">
      <w:pPr>
        <w:pStyle w:val="Heading1"/>
      </w:pPr>
      <w:r w:rsidRPr="00E31784">
        <w:t>INTRODUCTION</w:t>
      </w:r>
    </w:p>
    <w:p w14:paraId="4D69E298" w14:textId="5D397A45" w:rsidR="00DD2DCF" w:rsidRDefault="00F15C80" w:rsidP="006649E1">
      <w:pPr>
        <w:pStyle w:val="ListParagraph"/>
      </w:pPr>
      <w:r>
        <w:t>[</w:t>
      </w:r>
      <w:r w:rsidR="00E43CBA" w:rsidRPr="00E43CBA">
        <w:rPr>
          <w:highlight w:val="yellow"/>
        </w:rPr>
        <w:t>CLIENT INITIALS</w:t>
      </w:r>
      <w:r>
        <w:t>]</w:t>
      </w:r>
      <w:r w:rsidR="008A483A">
        <w:rPr>
          <w:rStyle w:val="FootnoteReference"/>
        </w:rPr>
        <w:footnoteReference w:id="1"/>
      </w:r>
      <w:r>
        <w:t xml:space="preserve"> is </w:t>
      </w:r>
      <w:r w:rsidR="00DD2DCF">
        <w:t>[</w:t>
      </w:r>
      <w:r w:rsidR="00DD2DCF" w:rsidRPr="0012051F">
        <w:rPr>
          <w:highlight w:val="yellow"/>
        </w:rPr>
        <w:t>AGE</w:t>
      </w:r>
      <w:r w:rsidR="00DD2DCF">
        <w:t>] years old, and a national of [COUNTRY].</w:t>
      </w:r>
    </w:p>
    <w:p w14:paraId="6F44B343" w14:textId="17DAE44F" w:rsidR="005E14CF" w:rsidRDefault="00752029" w:rsidP="006649E1">
      <w:pPr>
        <w:pStyle w:val="ListParagraph"/>
      </w:pPr>
      <w:r>
        <w:rPr>
          <w:highlight w:val="yellow"/>
        </w:rPr>
        <w:t>[</w:t>
      </w:r>
      <w:r w:rsidR="005E14CF" w:rsidRPr="00356362">
        <w:rPr>
          <w:highlight w:val="yellow"/>
        </w:rPr>
        <w:t>Consider including this language if appropriate and accurate</w:t>
      </w:r>
      <w:r>
        <w:t>]</w:t>
      </w:r>
      <w:r w:rsidR="005E14CF">
        <w:t xml:space="preserve"> </w:t>
      </w:r>
      <w:r w:rsidR="005E14CF" w:rsidRPr="005E14CF">
        <w:t xml:space="preserve">Petitioner’s arrest is part of the </w:t>
      </w:r>
      <w:r w:rsidR="00E17831">
        <w:t xml:space="preserve">U.S. </w:t>
      </w:r>
      <w:r w:rsidR="005E14CF" w:rsidRPr="005E14CF">
        <w:t>Department of Homeland Security’s recent nationwide strategy of sweeping up thousands of noncitizens while they are dutifully attending routine immigration court hearings and check-ins</w:t>
      </w:r>
      <w:r w:rsidR="00D91A1E">
        <w:t xml:space="preserve"> with Immigration and Customs Enforcement</w:t>
      </w:r>
      <w:r w:rsidR="005E14CF" w:rsidRPr="005E14CF">
        <w:t xml:space="preserve">. Through this practice, </w:t>
      </w:r>
      <w:r w:rsidR="00D91A1E">
        <w:t>the</w:t>
      </w:r>
      <w:r w:rsidR="00E17831">
        <w:t xml:space="preserve"> U.S.</w:t>
      </w:r>
      <w:r w:rsidR="00D91A1E">
        <w:t xml:space="preserve"> </w:t>
      </w:r>
      <w:r w:rsidR="00D91A1E" w:rsidRPr="005E14CF">
        <w:t>Department of Homeland Security</w:t>
      </w:r>
      <w:r w:rsidR="005E14CF" w:rsidRPr="005E14CF">
        <w:t xml:space="preserve"> has sought to leverage detention as a means of circumventing substantive and procedural safeguards and pressuring noncitizens into removal. In Petitioner’s case, </w:t>
      </w:r>
      <w:r w:rsidR="00D91A1E">
        <w:t>Immigration and Customs Enforcement</w:t>
      </w:r>
      <w:r w:rsidR="00D91A1E" w:rsidRPr="005E14CF">
        <w:t xml:space="preserve"> </w:t>
      </w:r>
      <w:r w:rsidR="005E14CF" w:rsidRPr="005E14CF">
        <w:t xml:space="preserve">officers were unable to provide meaningful justifications for </w:t>
      </w:r>
      <w:r w:rsidR="000B0C7F">
        <w:t>[</w:t>
      </w:r>
      <w:r w:rsidR="008E58EB" w:rsidRPr="008E58EB">
        <w:rPr>
          <w:highlight w:val="yellow"/>
        </w:rPr>
        <w:t>his/her/their</w:t>
      </w:r>
      <w:r w:rsidR="000B0C7F">
        <w:t>]</w:t>
      </w:r>
      <w:r w:rsidR="005E14CF" w:rsidRPr="005E14CF">
        <w:t xml:space="preserve"> detention in response to counsel’s objection that Petitioner does not in fact meet the requirements for detention</w:t>
      </w:r>
      <w:r w:rsidR="005E14CF">
        <w:t xml:space="preserve"> </w:t>
      </w:r>
      <w:r w:rsidR="008E58EB">
        <w:t>[</w:t>
      </w:r>
      <w:r w:rsidR="005E14CF" w:rsidRPr="008E58EB">
        <w:rPr>
          <w:highlight w:val="yellow"/>
        </w:rPr>
        <w:t>if accurate</w:t>
      </w:r>
      <w:r w:rsidR="008E58EB">
        <w:t>]</w:t>
      </w:r>
      <w:r w:rsidR="005E14CF" w:rsidRPr="005E14CF">
        <w:t xml:space="preserve">. </w:t>
      </w:r>
    </w:p>
    <w:p w14:paraId="399E0987" w14:textId="7D576E66" w:rsidR="00B110D1" w:rsidRDefault="00DA69B3" w:rsidP="00B110D1">
      <w:pPr>
        <w:pStyle w:val="Heading1"/>
      </w:pPr>
      <w:r>
        <w:rPr>
          <w:noProof/>
        </w:rPr>
        <mc:AlternateContent>
          <mc:Choice Requires="wps">
            <w:drawing>
              <wp:anchor distT="0" distB="0" distL="114300" distR="114300" simplePos="0" relativeHeight="251658243" behindDoc="0" locked="0" layoutInCell="1" allowOverlap="1" wp14:anchorId="1E332CC1" wp14:editId="51B39364">
                <wp:simplePos x="0" y="0"/>
                <wp:positionH relativeFrom="column">
                  <wp:posOffset>548640</wp:posOffset>
                </wp:positionH>
                <wp:positionV relativeFrom="paragraph">
                  <wp:posOffset>-836023</wp:posOffset>
                </wp:positionV>
                <wp:extent cx="1906905" cy="755015"/>
                <wp:effectExtent l="0" t="0" r="112395" b="146685"/>
                <wp:wrapNone/>
                <wp:docPr id="662722958" name="Rounded Rectangular Callout 3"/>
                <wp:cNvGraphicFramePr/>
                <a:graphic xmlns:a="http://schemas.openxmlformats.org/drawingml/2006/main">
                  <a:graphicData uri="http://schemas.microsoft.com/office/word/2010/wordprocessingShape">
                    <wps:wsp>
                      <wps:cNvSpPr/>
                      <wps:spPr>
                        <a:xfrm>
                          <a:off x="0" y="0"/>
                          <a:ext cx="1906905" cy="755015"/>
                        </a:xfrm>
                        <a:prstGeom prst="wedgeRoundRectCallout">
                          <a:avLst>
                            <a:gd name="adj1" fmla="val 55890"/>
                            <a:gd name="adj2" fmla="val 69421"/>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035DA5CF" w14:textId="1BE83DC3" w:rsidR="00DA69B3" w:rsidRPr="00297FDF" w:rsidRDefault="00DA69B3" w:rsidP="00DA69B3">
                            <w:pPr>
                              <w:jc w:val="center"/>
                              <w:rPr>
                                <w:color w:val="000000" w:themeColor="text1"/>
                                <w:sz w:val="21"/>
                                <w:szCs w:val="21"/>
                              </w:rPr>
                            </w:pPr>
                            <w:r w:rsidRPr="00297FDF">
                              <w:rPr>
                                <w:color w:val="000000" w:themeColor="text1"/>
                                <w:sz w:val="21"/>
                                <w:szCs w:val="21"/>
                              </w:rPr>
                              <w:t>Advocates should verify and update the parties as needed (this is current as of 9/15/25)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32CC1" id="Rounded Rectangular Callout 3" o:spid="_x0000_s1029" type="#_x0000_t62" style="position:absolute;left:0;text-align:left;margin-left:43.2pt;margin-top:-65.85pt;width:150.15pt;height:59.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" adj="22872,25795" fillcolor="#ffc000 [3207]" stroked="f">
                <v:textbox>
                  <w:txbxContent>
                    <w:p w14:paraId="035DA5CF" w14:textId="1BE83DC3" w:rsidR="00DA69B3" w:rsidRPr="00297FDF" w:rsidRDefault="00DA69B3" w:rsidP="00DA69B3">
                      <w:pPr>
                        <w:jc w:val="center"/>
                        <w:rPr>
                          <w:color w:val="000000" w:themeColor="text1"/>
                          <w:sz w:val="21"/>
                          <w:szCs w:val="21"/>
                        </w:rPr>
                      </w:pPr>
                      <w:r w:rsidRPr="00297FDF">
                        <w:rPr>
                          <w:color w:val="000000" w:themeColor="text1"/>
                          <w:sz w:val="21"/>
                          <w:szCs w:val="21"/>
                        </w:rPr>
                        <w:t>Advocates should verify and update the parties as needed (this is current as of 9/15/25)</w:t>
                      </w:r>
                    </w:p>
                  </w:txbxContent>
                </v:textbox>
              </v:shape>
            </w:pict>
          </mc:Fallback>
        </mc:AlternateContent>
      </w:r>
      <w:r w:rsidR="00B110D1">
        <w:t>PARTIES</w:t>
      </w:r>
    </w:p>
    <w:p w14:paraId="7EE04101" w14:textId="4E39039E" w:rsidR="00B110D1" w:rsidRDefault="00C135E8" w:rsidP="006649E1">
      <w:pPr>
        <w:pStyle w:val="ListParagraph"/>
      </w:pPr>
      <w:r>
        <w:t>Petitioner [</w:t>
      </w:r>
      <w:r w:rsidR="00E43CBA">
        <w:rPr>
          <w:highlight w:val="yellow"/>
        </w:rPr>
        <w:t>CLIENT INITIALS</w:t>
      </w:r>
      <w:r>
        <w:t>] is a [</w:t>
      </w:r>
      <w:r w:rsidRPr="00B66477">
        <w:rPr>
          <w:highlight w:val="yellow"/>
        </w:rPr>
        <w:t>COUNTRY</w:t>
      </w:r>
      <w:r>
        <w:t>] national. [</w:t>
      </w:r>
      <w:r w:rsidR="00E43CBA">
        <w:rPr>
          <w:highlight w:val="yellow"/>
        </w:rPr>
        <w:t>CLIENT INITIALS</w:t>
      </w:r>
      <w:r>
        <w:t>] resides in [</w:t>
      </w:r>
      <w:r w:rsidRPr="00D91A1E">
        <w:rPr>
          <w:highlight w:val="yellow"/>
        </w:rPr>
        <w:t>BORO</w:t>
      </w:r>
      <w:r w:rsidR="00D91A1E" w:rsidRPr="00D91A1E">
        <w:rPr>
          <w:highlight w:val="yellow"/>
        </w:rPr>
        <w:t>UG</w:t>
      </w:r>
      <w:r w:rsidRPr="00D91A1E">
        <w:rPr>
          <w:highlight w:val="yellow"/>
        </w:rPr>
        <w:t>H</w:t>
      </w:r>
      <w:r>
        <w:t>], New York, and is currently detained at [</w:t>
      </w:r>
      <w:r w:rsidRPr="00B66477">
        <w:rPr>
          <w:highlight w:val="yellow"/>
        </w:rPr>
        <w:t>DETENTION FACILITY</w:t>
      </w:r>
      <w:r>
        <w:t>].</w:t>
      </w:r>
      <w:r w:rsidR="00313F2D" w:rsidRPr="00313F2D">
        <w:t xml:space="preserve"> </w:t>
      </w:r>
      <w:r w:rsidR="00513DF1">
        <w:t>[</w:t>
      </w:r>
      <w:r w:rsidR="00883E5F">
        <w:rPr>
          <w:highlight w:val="yellow"/>
        </w:rPr>
        <w:t>F</w:t>
      </w:r>
      <w:r w:rsidR="00752029" w:rsidRPr="00B66477">
        <w:rPr>
          <w:highlight w:val="yellow"/>
        </w:rPr>
        <w:t>acts about client that humanize them and provide context for their current immigration status</w:t>
      </w:r>
      <w:r w:rsidR="00735823">
        <w:t xml:space="preserve">]. </w:t>
      </w:r>
      <w:r w:rsidR="00313F2D">
        <w:t>[</w:t>
      </w:r>
      <w:r w:rsidR="00313F2D" w:rsidRPr="00B66477">
        <w:rPr>
          <w:highlight w:val="yellow"/>
        </w:rPr>
        <w:t>He/She/They</w:t>
      </w:r>
      <w:r w:rsidR="00313F2D">
        <w:t xml:space="preserve">] </w:t>
      </w:r>
      <w:r w:rsidR="00313F2D" w:rsidRPr="00313F2D">
        <w:t>is in the custody, and under the direct control, of Respondents and their agents.</w:t>
      </w:r>
    </w:p>
    <w:p w14:paraId="0F9A7791" w14:textId="66A69BC2" w:rsidR="00B55F66" w:rsidRDefault="00B55F66" w:rsidP="00B55F66">
      <w:pPr>
        <w:pStyle w:val="ListParagraph"/>
      </w:pPr>
      <w:r w:rsidRPr="00413B01">
        <w:t xml:space="preserve">Respondent Judith Almodovar is named in her official capacity as the Acting Field Office Director of the New York </w:t>
      </w:r>
      <w:r w:rsidR="000110FB">
        <w:t xml:space="preserve">City </w:t>
      </w:r>
      <w:r w:rsidRPr="00413B01">
        <w:t>Field Office for Immigration and Customs Enforcement within the</w:t>
      </w:r>
      <w:r w:rsidR="001B0D5E">
        <w:t xml:space="preserve"> U.S.</w:t>
      </w:r>
      <w:r w:rsidRPr="00413B01">
        <w:t xml:space="preserve"> Department of Homeland Security. In this capacity, she is responsible for the administration of immigration laws and the execution of detention and removal determinations and is a custodian of Petitioner. Respondent Almodovar’s address is New York Immigration and Customs Enforcement Field Office, 26 Federal Plaza, New York, New York 10278.</w:t>
      </w:r>
    </w:p>
    <w:p w14:paraId="33E9B2D1" w14:textId="11C5C267" w:rsidR="00B55F66" w:rsidRDefault="00B55F66" w:rsidP="00B55F66">
      <w:pPr>
        <w:pStyle w:val="ListParagraph"/>
      </w:pPr>
      <w:r w:rsidRPr="00AA7446">
        <w:t>Respondent Todd Lyons is the Acting Director of Immigration and Customs Enforcement. As the Senior Official Performing the Duties of the Director of Immigration and Customs Enforcement, he is responsible for the administration and enforcement of the immigration laws of the United States; routinely transacts business in the Southern District of New York; is legally responsible for pursuing any effort to remove Petitioner; and as such is a custodian of Petitioner. His address is Immigration and Customs Enforcement, Office of the Principal Legal Advisor, 500 12th St. SW, Mail Stop 5900, Washington, D</w:t>
      </w:r>
      <w:r w:rsidR="00137960">
        <w:t>.</w:t>
      </w:r>
      <w:r w:rsidRPr="00AA7446">
        <w:t>C</w:t>
      </w:r>
      <w:r w:rsidR="00137960">
        <w:t>.</w:t>
      </w:r>
      <w:r w:rsidRPr="00AA7446">
        <w:t xml:space="preserve"> 20536-5900.</w:t>
      </w:r>
    </w:p>
    <w:p w14:paraId="277DDE29" w14:textId="09D54FE5" w:rsidR="00B55F66" w:rsidRPr="00AA7446" w:rsidRDefault="00B55F66" w:rsidP="00B55F66">
      <w:pPr>
        <w:pStyle w:val="ListParagraph"/>
      </w:pPr>
      <w:r w:rsidRPr="00773DED">
        <w:t>Respondent Kristi Noem is named in her official capacity as the Secretary of Homeland Security in the U</w:t>
      </w:r>
      <w:r w:rsidR="00E17831">
        <w:t xml:space="preserve">.S. </w:t>
      </w:r>
      <w:r w:rsidRPr="00773DED">
        <w:t xml:space="preserve">Department of Homeland Security. In this capacity, she is responsible for the administration of the immigration laws pursuant to </w:t>
      </w:r>
      <w:r w:rsidR="00431EC1">
        <w:t>s</w:t>
      </w:r>
      <w:r w:rsidRPr="00773DED">
        <w:t>ection 103(a) of the Immigration and Nationality Act</w:t>
      </w:r>
      <w:r w:rsidR="00605964">
        <w:t xml:space="preserve"> (“INA”)</w:t>
      </w:r>
      <w:r w:rsidRPr="00773DED">
        <w:t xml:space="preserve">, </w:t>
      </w:r>
      <w:r w:rsidRPr="009945D3">
        <w:t>8 U</w:t>
      </w:r>
      <w:r w:rsidR="00E17831" w:rsidRPr="009945D3">
        <w:t>.</w:t>
      </w:r>
      <w:r w:rsidRPr="009945D3">
        <w:t>S</w:t>
      </w:r>
      <w:r w:rsidR="00E17831" w:rsidRPr="009945D3">
        <w:t>.</w:t>
      </w:r>
      <w:r w:rsidRPr="009945D3">
        <w:t>C</w:t>
      </w:r>
      <w:r w:rsidR="00E17831" w:rsidRPr="009945D3">
        <w:t xml:space="preserve">. </w:t>
      </w:r>
      <w:r w:rsidRPr="009945D3">
        <w:t>§</w:t>
      </w:r>
      <w:r w:rsidR="00E17831" w:rsidRPr="009945D3">
        <w:t> </w:t>
      </w:r>
      <w:r w:rsidRPr="009945D3">
        <w:t>1103(a)</w:t>
      </w:r>
      <w:r w:rsidRPr="00773DED">
        <w:t>; routinely transacts business in the Southern District of New York; is legally responsible for pursuing any effort to detain and remove Petitioner; and as such is a custodian of Petitioner. Respondent Noem’s address is U.S. Department of Homeland Security, Office of the General Counsel, 2707 Martin Luther King Jr. Ave. SE, Washington, D</w:t>
      </w:r>
      <w:r w:rsidR="00E17831">
        <w:t>.</w:t>
      </w:r>
      <w:r w:rsidRPr="00773DED">
        <w:t>C</w:t>
      </w:r>
      <w:r w:rsidR="00E17831">
        <w:t>.</w:t>
      </w:r>
      <w:r w:rsidRPr="00773DED">
        <w:t xml:space="preserve"> 20528-0485</w:t>
      </w:r>
      <w:r>
        <w:t>.</w:t>
      </w:r>
    </w:p>
    <w:p w14:paraId="22C08364" w14:textId="61596C4C" w:rsidR="00B55F66" w:rsidRDefault="00B55F66" w:rsidP="00B55F66">
      <w:pPr>
        <w:pStyle w:val="ListParagraph"/>
      </w:pPr>
      <w:r w:rsidRPr="00E87777">
        <w:t>Respondent U.S. Department of Homeland Security (“DHS”) is an executive department of the United States Government headquartered in Washington, D.C. DHS is the parent agency of Immigration and Customs Enforcement</w:t>
      </w:r>
      <w:r>
        <w:t>.</w:t>
      </w:r>
    </w:p>
    <w:p w14:paraId="1847A53B" w14:textId="367B1EBF" w:rsidR="00B55F66" w:rsidRDefault="00B55F66" w:rsidP="00B55F66">
      <w:pPr>
        <w:pStyle w:val="ListParagraph"/>
      </w:pPr>
      <w:r w:rsidRPr="007D1C6F">
        <w:t>Respondent Immigration and Customs Enforcement (“ICE”) is a component agency of DHS and is responsible for enforcing federal immigration law, including the detention and removal of immigrants</w:t>
      </w:r>
      <w:r>
        <w:t>.</w:t>
      </w:r>
    </w:p>
    <w:p w14:paraId="7C2AAFB5" w14:textId="77777777" w:rsidR="00B110D1" w:rsidRPr="00B110D1" w:rsidRDefault="00B110D1" w:rsidP="00CB44DB">
      <w:pPr>
        <w:pStyle w:val="Heading1"/>
        <w:rPr>
          <w:rFonts w:eastAsiaTheme="majorEastAsia"/>
        </w:rPr>
      </w:pPr>
      <w:r w:rsidRPr="00CB44DB">
        <w:rPr>
          <w:rFonts w:eastAsiaTheme="majorEastAsia"/>
        </w:rPr>
        <w:t>JURISDICTION</w:t>
      </w:r>
      <w:r w:rsidRPr="00B110D1">
        <w:rPr>
          <w:rFonts w:eastAsiaTheme="majorEastAsia"/>
        </w:rPr>
        <w:t xml:space="preserve"> &amp; VENUE</w:t>
      </w:r>
    </w:p>
    <w:p w14:paraId="00ACDFB8" w14:textId="3A9135CC" w:rsidR="000D698E" w:rsidRPr="00935804" w:rsidRDefault="00CA1618" w:rsidP="00CA1618">
      <w:pPr>
        <w:pStyle w:val="ListParagraph"/>
      </w:pPr>
      <w:r w:rsidRPr="00CA1618">
        <w:t xml:space="preserve">The Court has subject matter jurisdiction pursuant to </w:t>
      </w:r>
      <w:r w:rsidR="006E6DD2">
        <w:t>Article</w:t>
      </w:r>
      <w:r w:rsidRPr="00CA1618">
        <w:t xml:space="preserve"> I, §</w:t>
      </w:r>
      <w:r w:rsidR="0027291F">
        <w:t> </w:t>
      </w:r>
      <w:r w:rsidRPr="00CA1618">
        <w:t>9, cl. 2</w:t>
      </w:r>
      <w:r w:rsidR="00A41780">
        <w:t xml:space="preserve"> of the U.S. Constitution</w:t>
      </w:r>
      <w:r w:rsidRPr="00CA1618">
        <w:t xml:space="preserve"> (“The privilege of the Writ of Habeas Corpus shall not be suspended, unless when in Cases of Rebellion or </w:t>
      </w:r>
      <w:r w:rsidRPr="00935804">
        <w:t xml:space="preserve">Invasion the public Safety may require.”). </w:t>
      </w:r>
    </w:p>
    <w:p w14:paraId="7F134B96" w14:textId="20C05851" w:rsidR="000C5292" w:rsidRPr="00935804" w:rsidRDefault="00B829AB" w:rsidP="006649E1">
      <w:pPr>
        <w:pStyle w:val="ListParagraph"/>
      </w:pPr>
      <w:r w:rsidRPr="00935804">
        <w:t>The Court also has subject matter jurisdiction under 28 U.S.C. §</w:t>
      </w:r>
      <w:r w:rsidR="00B70AFE" w:rsidRPr="00935804">
        <w:t> </w:t>
      </w:r>
      <w:r w:rsidRPr="00935804">
        <w:t>1331 (federal question), 28 U.S.C. §</w:t>
      </w:r>
      <w:r w:rsidR="00254487" w:rsidRPr="00935804">
        <w:t> </w:t>
      </w:r>
      <w:r w:rsidRPr="00935804">
        <w:t>2241 (habeas corpus) and the Administrative Procedure Act, 5 U.S.C. §</w:t>
      </w:r>
      <w:r w:rsidR="00B70AFE" w:rsidRPr="00935804">
        <w:t> </w:t>
      </w:r>
      <w:r w:rsidRPr="00935804">
        <w:t xml:space="preserve">701 </w:t>
      </w:r>
      <w:r w:rsidRPr="00935804">
        <w:rPr>
          <w:i/>
          <w:iCs/>
        </w:rPr>
        <w:t>et seq.</w:t>
      </w:r>
    </w:p>
    <w:p w14:paraId="304E14AC" w14:textId="65FE1FBC" w:rsidR="002069BB" w:rsidRDefault="002069BB" w:rsidP="006649E1">
      <w:pPr>
        <w:pStyle w:val="ListParagraph"/>
      </w:pPr>
      <w:r>
        <w:t xml:space="preserve">Venue </w:t>
      </w:r>
      <w:r w:rsidRPr="002069BB">
        <w:t>is proper in the Southern District of New York</w:t>
      </w:r>
      <w:r>
        <w:t xml:space="preserve"> [</w:t>
      </w:r>
      <w:r w:rsidRPr="00601F32">
        <w:rPr>
          <w:highlight w:val="yellow"/>
        </w:rPr>
        <w:t>CHECK COURT</w:t>
      </w:r>
      <w:r>
        <w:t>]</w:t>
      </w:r>
      <w:r w:rsidRPr="002069BB">
        <w:t xml:space="preserve"> </w:t>
      </w:r>
      <w:r>
        <w:t>u</w:t>
      </w:r>
      <w:r w:rsidRPr="002069BB">
        <w:t xml:space="preserve">nder </w:t>
      </w:r>
      <w:r w:rsidRPr="00935804">
        <w:t>28 U.S.C. §</w:t>
      </w:r>
      <w:r w:rsidR="00994DCF" w:rsidRPr="00935804">
        <w:t> </w:t>
      </w:r>
      <w:r w:rsidRPr="00935804">
        <w:t>2241 and 28 U.S.C. §</w:t>
      </w:r>
      <w:r w:rsidR="00994DCF" w:rsidRPr="00935804">
        <w:t> </w:t>
      </w:r>
      <w:r w:rsidRPr="00935804">
        <w:t>1391 because</w:t>
      </w:r>
      <w:r w:rsidR="00097154">
        <w:t xml:space="preserve"> </w:t>
      </w:r>
      <w:r w:rsidRPr="002069BB">
        <w:t xml:space="preserve">Petitioner </w:t>
      </w:r>
      <w:r w:rsidR="00097154">
        <w:t>[</w:t>
      </w:r>
      <w:r w:rsidR="00097154" w:rsidRPr="00601F32">
        <w:rPr>
          <w:highlight w:val="yellow"/>
        </w:rPr>
        <w:t xml:space="preserve">CHECK: </w:t>
      </w:r>
      <w:r w:rsidRPr="00601F32">
        <w:rPr>
          <w:highlight w:val="yellow"/>
        </w:rPr>
        <w:t>has been detained at 26 Federal Plaza in New York, New York in the Southern District of New York by ICE and</w:t>
      </w:r>
      <w:r w:rsidR="00097154">
        <w:t>]</w:t>
      </w:r>
      <w:r w:rsidRPr="002069BB">
        <w:t xml:space="preserve"> was under the custody and control of ICE officials in the Southern District </w:t>
      </w:r>
      <w:r w:rsidR="004840A3">
        <w:t xml:space="preserve">of New York </w:t>
      </w:r>
      <w:r w:rsidR="00097154">
        <w:t>[</w:t>
      </w:r>
      <w:r w:rsidR="00097154" w:rsidRPr="00601F32">
        <w:rPr>
          <w:highlight w:val="yellow"/>
        </w:rPr>
        <w:t>CHECK</w:t>
      </w:r>
      <w:r w:rsidR="00097154">
        <w:t xml:space="preserve">] </w:t>
      </w:r>
      <w:r w:rsidRPr="002069BB">
        <w:t>at the time of the filing of this petition.</w:t>
      </w:r>
    </w:p>
    <w:p w14:paraId="2AABB9FB" w14:textId="1A941B02" w:rsidR="004944DA" w:rsidRPr="00E4278E" w:rsidRDefault="004944DA" w:rsidP="006649E1">
      <w:pPr>
        <w:pStyle w:val="ListParagraph"/>
        <w:rPr>
          <w:color w:val="EE0000"/>
        </w:rPr>
      </w:pPr>
      <w:r>
        <w:t>The New York</w:t>
      </w:r>
      <w:r w:rsidR="000110FB">
        <w:t xml:space="preserve"> City</w:t>
      </w:r>
      <w:r>
        <w:t xml:space="preserve"> ICE Field office and Respondent </w:t>
      </w:r>
      <w:r w:rsidRPr="00BB05C6">
        <w:rPr>
          <w:highlight w:val="yellow"/>
        </w:rPr>
        <w:t>Almod</w:t>
      </w:r>
      <w:r w:rsidR="00702F98" w:rsidRPr="00BB05C6">
        <w:rPr>
          <w:highlight w:val="yellow"/>
        </w:rPr>
        <w:t>ovar</w:t>
      </w:r>
      <w:r w:rsidR="00702F98">
        <w:t xml:space="preserve"> directed [</w:t>
      </w:r>
      <w:r w:rsidR="00E43CBA" w:rsidRPr="000110FB">
        <w:rPr>
          <w:highlight w:val="yellow"/>
        </w:rPr>
        <w:t>CLIENT INITIALS</w:t>
      </w:r>
      <w:r w:rsidR="00702F98">
        <w:t>]’s detention in New York, New York [</w:t>
      </w:r>
      <w:r w:rsidR="00752029" w:rsidRPr="00601F32">
        <w:rPr>
          <w:highlight w:val="yellow"/>
        </w:rPr>
        <w:t xml:space="preserve">add further facts as applicable, such as what </w:t>
      </w:r>
      <w:r w:rsidR="00752029">
        <w:rPr>
          <w:highlight w:val="yellow"/>
        </w:rPr>
        <w:t>ICE</w:t>
      </w:r>
      <w:r w:rsidR="00752029" w:rsidRPr="00601F32">
        <w:rPr>
          <w:highlight w:val="yellow"/>
        </w:rPr>
        <w:t xml:space="preserve"> representatives told counsel</w:t>
      </w:r>
      <w:r w:rsidR="00702F98">
        <w:t>].</w:t>
      </w:r>
    </w:p>
    <w:p w14:paraId="6B2C5794" w14:textId="4982D89A" w:rsidR="00E87777" w:rsidRDefault="00BA2FBC" w:rsidP="00CB44DB">
      <w:pPr>
        <w:pStyle w:val="Heading1"/>
      </w:pPr>
      <w:r>
        <w:t xml:space="preserve">THE </w:t>
      </w:r>
      <w:proofErr w:type="gramStart"/>
      <w:r>
        <w:t>ALL WRITS</w:t>
      </w:r>
      <w:proofErr w:type="gramEnd"/>
      <w:r>
        <w:t xml:space="preserve"> ACT AND THE </w:t>
      </w:r>
      <w:r w:rsidR="00E87777" w:rsidRPr="00FD71AA">
        <w:t>REQUIREMENTS OF 28 U.S.C. §</w:t>
      </w:r>
      <w:r w:rsidR="00BA3F08">
        <w:t> </w:t>
      </w:r>
      <w:r w:rsidR="00E87777" w:rsidRPr="00FD71AA">
        <w:t>2243</w:t>
      </w:r>
      <w:r>
        <w:t xml:space="preserve"> </w:t>
      </w:r>
    </w:p>
    <w:p w14:paraId="20B275F7" w14:textId="137781E9" w:rsidR="00BA2FBC" w:rsidRDefault="00BA2FBC" w:rsidP="0081047C">
      <w:pPr>
        <w:pStyle w:val="ListParagraph"/>
        <w:jc w:val="left"/>
      </w:pPr>
      <w:r>
        <w:t xml:space="preserve">The </w:t>
      </w:r>
      <w:proofErr w:type="gramStart"/>
      <w:r>
        <w:t>All Writs</w:t>
      </w:r>
      <w:proofErr w:type="gramEnd"/>
      <w:r>
        <w:t xml:space="preserve"> Act </w:t>
      </w:r>
      <w:r w:rsidR="00511456">
        <w:t xml:space="preserve">provides that all courts established by Congress may issue </w:t>
      </w:r>
      <w:r w:rsidR="0081047C">
        <w:t xml:space="preserve">all writs </w:t>
      </w:r>
      <w:r w:rsidR="00511456" w:rsidRPr="00511456">
        <w:t>necessary or appropriate in aid of their respective jurisdictions and agreeable to the usages and</w:t>
      </w:r>
      <w:r w:rsidR="0081047C">
        <w:t xml:space="preserve"> </w:t>
      </w:r>
      <w:r w:rsidR="00511456" w:rsidRPr="00511456">
        <w:t>principles of law.</w:t>
      </w:r>
      <w:r w:rsidR="0081047C">
        <w:t xml:space="preserve"> </w:t>
      </w:r>
      <w:r w:rsidR="00511456" w:rsidRPr="0081047C">
        <w:t>28 U.S.C. § 1651</w:t>
      </w:r>
    </w:p>
    <w:p w14:paraId="1854C830" w14:textId="5CBB838C" w:rsidR="00885428" w:rsidRPr="006649E1" w:rsidRDefault="00885428" w:rsidP="006649E1">
      <w:pPr>
        <w:pStyle w:val="ListParagraph"/>
      </w:pPr>
      <w:r w:rsidRPr="006649E1">
        <w:t>The</w:t>
      </w:r>
      <w:r w:rsidR="003A7942">
        <w:t xml:space="preserve"> </w:t>
      </w:r>
      <w:r w:rsidRPr="006649E1">
        <w:t>Court must grant the petition for writ of habeas corpus or issue an order to show cause (</w:t>
      </w:r>
      <w:r w:rsidR="00B66477">
        <w:t>“</w:t>
      </w:r>
      <w:r w:rsidRPr="0045787C">
        <w:t>OSC</w:t>
      </w:r>
      <w:r w:rsidR="00B66477" w:rsidRPr="0045787C">
        <w:t>”</w:t>
      </w:r>
      <w:r w:rsidRPr="0045787C">
        <w:t xml:space="preserve">) to the respondents “forthwith,” unless the </w:t>
      </w:r>
      <w:r w:rsidR="001915AC" w:rsidRPr="0045787C">
        <w:t>P</w:t>
      </w:r>
      <w:r w:rsidRPr="0045787C">
        <w:t>etitioner is not entitled to relief. 28 U.S.C. §</w:t>
      </w:r>
      <w:r w:rsidR="00E50CC7" w:rsidRPr="0045787C">
        <w:t> </w:t>
      </w:r>
      <w:r w:rsidRPr="0045787C">
        <w:t xml:space="preserve">2243. If an order to show cause is issued, the Court must require </w:t>
      </w:r>
      <w:r w:rsidR="003A7942" w:rsidRPr="0045787C">
        <w:t>Re</w:t>
      </w:r>
      <w:r w:rsidRPr="0045787C">
        <w:t xml:space="preserve">spondents to file a return “within </w:t>
      </w:r>
      <w:r w:rsidRPr="0045787C">
        <w:rPr>
          <w:i/>
          <w:iCs/>
        </w:rPr>
        <w:t>three days</w:t>
      </w:r>
      <w:r w:rsidRPr="0045787C">
        <w:t xml:space="preserve"> unless for good cause additional time, not exceeding twenty days, is allowed.” </w:t>
      </w:r>
      <w:r w:rsidRPr="0045787C">
        <w:rPr>
          <w:i/>
          <w:iCs/>
        </w:rPr>
        <w:t>Id.</w:t>
      </w:r>
      <w:r w:rsidRPr="0045787C">
        <w:t xml:space="preserve"> (emphasis</w:t>
      </w:r>
      <w:r w:rsidRPr="006649E1">
        <w:t xml:space="preserve"> added). </w:t>
      </w:r>
      <w:r w:rsidRPr="006649E1">
        <w:tab/>
      </w:r>
    </w:p>
    <w:p w14:paraId="07908C3E" w14:textId="3E9C8703" w:rsidR="00885428" w:rsidRDefault="00885428" w:rsidP="00885428">
      <w:pPr>
        <w:pStyle w:val="Heading1"/>
        <w:rPr>
          <w:rFonts w:eastAsiaTheme="majorEastAsia"/>
        </w:rPr>
      </w:pPr>
      <w:r w:rsidRPr="00B110D1">
        <w:rPr>
          <w:rFonts w:eastAsiaTheme="majorEastAsia"/>
        </w:rPr>
        <w:t>FACTUAL SUMMARY</w:t>
      </w:r>
    </w:p>
    <w:p w14:paraId="3CC792FA" w14:textId="77777777" w:rsidR="00A95649" w:rsidRPr="003239A5" w:rsidRDefault="00A95649" w:rsidP="00A95649">
      <w:pPr>
        <w:pStyle w:val="ListParagraph"/>
      </w:pPr>
      <w:r w:rsidRPr="003239A5">
        <w:t xml:space="preserve">Petitioner is a </w:t>
      </w:r>
      <w:r w:rsidRPr="003239A5">
        <w:rPr>
          <w:highlight w:val="yellow"/>
        </w:rPr>
        <w:t>[age]</w:t>
      </w:r>
      <w:r>
        <w:t>-</w:t>
      </w:r>
      <w:r w:rsidRPr="003239A5">
        <w:t xml:space="preserve">year-old citizen of </w:t>
      </w:r>
      <w:r w:rsidRPr="003239A5">
        <w:rPr>
          <w:highlight w:val="yellow"/>
        </w:rPr>
        <w:t>[Country]</w:t>
      </w:r>
      <w:r w:rsidRPr="003239A5">
        <w:t xml:space="preserve">. </w:t>
      </w:r>
      <w:r w:rsidRPr="003239A5">
        <w:rPr>
          <w:highlight w:val="yellow"/>
        </w:rPr>
        <w:t>[Consider adding a sentence here that sums up Petitioner’s equities, i.e., family members, employment, community ties, past persecution/torture]</w:t>
      </w:r>
      <w:r w:rsidRPr="003239A5">
        <w:t>.</w:t>
      </w:r>
    </w:p>
    <w:p w14:paraId="4F5E5CE8" w14:textId="46F2E293" w:rsidR="00A95649" w:rsidRPr="003239A5" w:rsidRDefault="003B6431" w:rsidP="00A95649">
      <w:pPr>
        <w:pStyle w:val="ListParagraph"/>
        <w:rPr>
          <w:highlight w:val="yellow"/>
        </w:rPr>
      </w:pPr>
      <w:r>
        <w:rPr>
          <w:highlight w:val="yellow"/>
        </w:rPr>
        <w:t>[</w:t>
      </w:r>
      <w:r w:rsidR="00A95649" w:rsidRPr="003239A5">
        <w:rPr>
          <w:highlight w:val="yellow"/>
        </w:rPr>
        <w:t xml:space="preserve">In </w:t>
      </w:r>
      <w:r w:rsidR="00A95649">
        <w:rPr>
          <w:highlight w:val="yellow"/>
        </w:rPr>
        <w:t xml:space="preserve">individually numbered </w:t>
      </w:r>
      <w:r w:rsidR="00A95649" w:rsidRPr="003239A5">
        <w:rPr>
          <w:highlight w:val="yellow"/>
        </w:rPr>
        <w:t xml:space="preserve">paragraphs, briefly summarize the facts regarding the proceedings that led to the need to file the habeas petition and are necessary to adjudication. Factual allegations </w:t>
      </w:r>
      <w:r w:rsidR="00A02A70">
        <w:rPr>
          <w:highlight w:val="yellow"/>
        </w:rPr>
        <w:t>should include</w:t>
      </w:r>
      <w:r w:rsidR="00A95649" w:rsidRPr="003239A5">
        <w:rPr>
          <w:highlight w:val="yellow"/>
        </w:rPr>
        <w:t xml:space="preserve"> how and when Petitioner arrived in the United States, how and when DHS placed Petitioner in removal proceedings</w:t>
      </w:r>
      <w:r w:rsidR="00A95649">
        <w:rPr>
          <w:highlight w:val="yellow"/>
        </w:rPr>
        <w:t>/detention</w:t>
      </w:r>
      <w:r w:rsidR="00A95649" w:rsidRPr="003239A5">
        <w:rPr>
          <w:highlight w:val="yellow"/>
        </w:rPr>
        <w:t xml:space="preserve">, </w:t>
      </w:r>
      <w:r w:rsidR="00A95649">
        <w:rPr>
          <w:highlight w:val="yellow"/>
        </w:rPr>
        <w:t xml:space="preserve">experiences in detention, </w:t>
      </w:r>
      <w:r w:rsidR="00A95649" w:rsidRPr="003239A5">
        <w:rPr>
          <w:highlight w:val="yellow"/>
        </w:rPr>
        <w:t>what happened in removal proceedings</w:t>
      </w:r>
      <w:r w:rsidR="00A95649">
        <w:rPr>
          <w:highlight w:val="yellow"/>
        </w:rPr>
        <w:t xml:space="preserve"> and the outcome</w:t>
      </w:r>
      <w:r w:rsidR="00A95649" w:rsidRPr="003239A5">
        <w:rPr>
          <w:highlight w:val="yellow"/>
        </w:rPr>
        <w:t>, and whether Petitioner appeared pro se or with counsel</w:t>
      </w:r>
      <w:r w:rsidR="00A02A70">
        <w:rPr>
          <w:highlight w:val="yellow"/>
        </w:rPr>
        <w:t xml:space="preserve"> as well as immigration applications or forms of relief Petitioner has pending</w:t>
      </w:r>
      <w:r w:rsidR="00A95649" w:rsidRPr="003239A5">
        <w:rPr>
          <w:highlight w:val="yellow"/>
        </w:rPr>
        <w:t>. Use additional headings as applicable.</w:t>
      </w:r>
      <w:r>
        <w:rPr>
          <w:highlight w:val="yellow"/>
        </w:rPr>
        <w:t>]</w:t>
      </w:r>
      <w:r w:rsidR="00A95649" w:rsidRPr="003239A5">
        <w:rPr>
          <w:highlight w:val="yellow"/>
        </w:rPr>
        <w:t xml:space="preserve"> </w:t>
      </w:r>
    </w:p>
    <w:p w14:paraId="24A62197" w14:textId="7EA4E476" w:rsidR="00CB44DB" w:rsidRPr="00CB44DB" w:rsidRDefault="003F0800" w:rsidP="00CB44DB">
      <w:pPr>
        <w:pStyle w:val="Heading1"/>
        <w:rPr>
          <w:rFonts w:eastAsiaTheme="majorEastAsia"/>
        </w:rPr>
      </w:pPr>
      <w:r>
        <w:rPr>
          <w:rFonts w:eastAsiaTheme="majorEastAsia"/>
          <w:noProof/>
        </w:rPr>
        <mc:AlternateContent>
          <mc:Choice Requires="wps">
            <w:drawing>
              <wp:anchor distT="0" distB="0" distL="114300" distR="114300" simplePos="0" relativeHeight="251658244" behindDoc="0" locked="0" layoutInCell="1" allowOverlap="1" wp14:anchorId="16DD6C5E" wp14:editId="6190D2D2">
                <wp:simplePos x="0" y="0"/>
                <wp:positionH relativeFrom="column">
                  <wp:posOffset>3918858</wp:posOffset>
                </wp:positionH>
                <wp:positionV relativeFrom="paragraph">
                  <wp:posOffset>-757646</wp:posOffset>
                </wp:positionV>
                <wp:extent cx="2786652" cy="1410789"/>
                <wp:effectExtent l="368300" t="0" r="0" b="0"/>
                <wp:wrapNone/>
                <wp:docPr id="974004370" name="Rounded Rectangular Callout 4"/>
                <wp:cNvGraphicFramePr/>
                <a:graphic xmlns:a="http://schemas.openxmlformats.org/drawingml/2006/main">
                  <a:graphicData uri="http://schemas.microsoft.com/office/word/2010/wordprocessingShape">
                    <wps:wsp>
                      <wps:cNvSpPr/>
                      <wps:spPr>
                        <a:xfrm>
                          <a:off x="0" y="0"/>
                          <a:ext cx="2786652" cy="1410789"/>
                        </a:xfrm>
                        <a:prstGeom prst="wedgeRoundRectCallout">
                          <a:avLst>
                            <a:gd name="adj1" fmla="val -63239"/>
                            <a:gd name="adj2" fmla="val -106"/>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4F69ED83" w14:textId="0BF4BE60" w:rsidR="003F0800" w:rsidRPr="00297FDF" w:rsidRDefault="003F0800" w:rsidP="003F0800">
                            <w:pPr>
                              <w:jc w:val="center"/>
                              <w:rPr>
                                <w:color w:val="000000" w:themeColor="text1"/>
                                <w:sz w:val="21"/>
                                <w:szCs w:val="21"/>
                              </w:rPr>
                            </w:pPr>
                            <w:r w:rsidRPr="00297FDF">
                              <w:rPr>
                                <w:color w:val="000000" w:themeColor="text1"/>
                                <w:sz w:val="21"/>
                                <w:szCs w:val="21"/>
                              </w:rPr>
                              <w:t>This section contains a variety of possible legal frameworks that could be applicable depending on the individual clients’ facts. This is not an exhaustive list</w:t>
                            </w:r>
                            <w:r w:rsidR="00297FDF">
                              <w:rPr>
                                <w:color w:val="000000" w:themeColor="text1"/>
                                <w:sz w:val="21"/>
                                <w:szCs w:val="21"/>
                              </w:rPr>
                              <w:t>,</w:t>
                            </w:r>
                            <w:r w:rsidRPr="00297FDF">
                              <w:rPr>
                                <w:color w:val="000000" w:themeColor="text1"/>
                                <w:sz w:val="21"/>
                                <w:szCs w:val="21"/>
                              </w:rPr>
                              <w:t xml:space="preserve"> </w:t>
                            </w:r>
                            <w:r w:rsidR="004C678F" w:rsidRPr="00297FDF">
                              <w:rPr>
                                <w:color w:val="000000" w:themeColor="text1"/>
                                <w:sz w:val="21"/>
                                <w:szCs w:val="21"/>
                              </w:rPr>
                              <w:t xml:space="preserve">and your client may have other relevant procedural history that you will need to include (e.g., pending motion </w:t>
                            </w:r>
                            <w:r w:rsidRPr="00297FDF">
                              <w:rPr>
                                <w:color w:val="000000" w:themeColor="text1"/>
                                <w:sz w:val="21"/>
                                <w:szCs w:val="21"/>
                              </w:rPr>
                              <w:t xml:space="preserve"> </w:t>
                            </w:r>
                            <w:r w:rsidR="004C678F" w:rsidRPr="00297FDF">
                              <w:rPr>
                                <w:color w:val="000000" w:themeColor="text1"/>
                                <w:sz w:val="21"/>
                                <w:szCs w:val="21"/>
                              </w:rPr>
                              <w:t>to reopen, pending BIA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6C5E" id="Rounded Rectangular Callout 4" o:spid="_x0000_s1030" type="#_x0000_t62" style="position:absolute;left:0;text-align:left;margin-left:308.55pt;margin-top:-59.65pt;width:219.4pt;height:111.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" adj="-2860,10777" fillcolor="#ffc000 [3207]" stroked="f">
                <v:textbox>
                  <w:txbxContent>
                    <w:p w14:paraId="4F69ED83" w14:textId="0BF4BE60" w:rsidR="003F0800" w:rsidRPr="00297FDF" w:rsidRDefault="003F0800" w:rsidP="003F0800">
                      <w:pPr>
                        <w:jc w:val="center"/>
                        <w:rPr>
                          <w:color w:val="000000" w:themeColor="text1"/>
                          <w:sz w:val="21"/>
                          <w:szCs w:val="21"/>
                        </w:rPr>
                      </w:pPr>
                      <w:r w:rsidRPr="00297FDF">
                        <w:rPr>
                          <w:color w:val="000000" w:themeColor="text1"/>
                          <w:sz w:val="21"/>
                          <w:szCs w:val="21"/>
                        </w:rPr>
                        <w:t>This section contains a variety of possible legal frameworks that could be applicable depending on the individual clients’ facts. This is not an exhaustive list</w:t>
                      </w:r>
                      <w:r w:rsidR="00297FDF">
                        <w:rPr>
                          <w:color w:val="000000" w:themeColor="text1"/>
                          <w:sz w:val="21"/>
                          <w:szCs w:val="21"/>
                        </w:rPr>
                        <w:t>,</w:t>
                      </w:r>
                      <w:r w:rsidRPr="00297FDF">
                        <w:rPr>
                          <w:color w:val="000000" w:themeColor="text1"/>
                          <w:sz w:val="21"/>
                          <w:szCs w:val="21"/>
                        </w:rPr>
                        <w:t xml:space="preserve"> </w:t>
                      </w:r>
                      <w:r w:rsidR="004C678F" w:rsidRPr="00297FDF">
                        <w:rPr>
                          <w:color w:val="000000" w:themeColor="text1"/>
                          <w:sz w:val="21"/>
                          <w:szCs w:val="21"/>
                        </w:rPr>
                        <w:t xml:space="preserve">and your client may have other relevant procedural history that you will need to include (e.g., pending motion </w:t>
                      </w:r>
                      <w:r w:rsidRPr="00297FDF">
                        <w:rPr>
                          <w:color w:val="000000" w:themeColor="text1"/>
                          <w:sz w:val="21"/>
                          <w:szCs w:val="21"/>
                        </w:rPr>
                        <w:t xml:space="preserve"> </w:t>
                      </w:r>
                      <w:r w:rsidR="004C678F" w:rsidRPr="00297FDF">
                        <w:rPr>
                          <w:color w:val="000000" w:themeColor="text1"/>
                          <w:sz w:val="21"/>
                          <w:szCs w:val="21"/>
                        </w:rPr>
                        <w:t>to reopen, pending BIA appeal)</w:t>
                      </w:r>
                    </w:p>
                  </w:txbxContent>
                </v:textbox>
              </v:shape>
            </w:pict>
          </mc:Fallback>
        </mc:AlternateContent>
      </w:r>
      <w:r w:rsidR="00CB44DB" w:rsidRPr="00B110D1">
        <w:rPr>
          <w:rFonts w:eastAsiaTheme="majorEastAsia"/>
        </w:rPr>
        <w:t>LEGAL BACKGROUND</w:t>
      </w:r>
    </w:p>
    <w:p w14:paraId="2076DB0F" w14:textId="09D241F0" w:rsidR="00972720" w:rsidRDefault="00972720" w:rsidP="00972720">
      <w:pPr>
        <w:pStyle w:val="Heading2"/>
      </w:pPr>
      <w:r w:rsidRPr="004574BB">
        <w:rPr>
          <w:highlight w:val="yellow"/>
        </w:rPr>
        <w:t>Mandatory vs. Discretionary Detention</w:t>
      </w:r>
    </w:p>
    <w:p w14:paraId="352F9EBC" w14:textId="2C657D0E" w:rsidR="00ED3CBD" w:rsidRPr="0045787C" w:rsidRDefault="00DA6D1A" w:rsidP="00F62277">
      <w:pPr>
        <w:pStyle w:val="ListParagraph"/>
      </w:pPr>
      <w:r>
        <w:t xml:space="preserve">ICE </w:t>
      </w:r>
      <w:r w:rsidR="00845AD9">
        <w:t>arrested Petitioner under a new nationwide campaign to detain people [</w:t>
      </w:r>
      <w:r w:rsidR="00845AD9" w:rsidRPr="00BD20AA">
        <w:rPr>
          <w:highlight w:val="yellow"/>
        </w:rPr>
        <w:t>attending their immigration court hearings</w:t>
      </w:r>
      <w:r w:rsidR="006F176A" w:rsidRPr="006F176A">
        <w:rPr>
          <w:highlight w:val="yellow"/>
        </w:rPr>
        <w:t>, appearing for a regularly scheduled check-in with ICE, etc.</w:t>
      </w:r>
      <w:r w:rsidR="00845AD9" w:rsidRPr="006F176A">
        <w:rPr>
          <w:highlight w:val="yellow"/>
        </w:rPr>
        <w:t>]</w:t>
      </w:r>
      <w:r w:rsidR="00845AD9">
        <w:t xml:space="preserve"> </w:t>
      </w:r>
      <w:r w:rsidR="00BD20AA">
        <w:t xml:space="preserve">without assessing </w:t>
      </w:r>
      <w:r w:rsidR="00BD20AA" w:rsidRPr="0045787C">
        <w:t>their dangerousness or flight risk.</w:t>
      </w:r>
      <w:r w:rsidR="00146F13" w:rsidRPr="0045787C">
        <w:t xml:space="preserve"> </w:t>
      </w:r>
      <w:r w:rsidR="00146F13" w:rsidRPr="0045787C">
        <w:rPr>
          <w:i/>
          <w:iCs/>
        </w:rPr>
        <w:t xml:space="preserve">See </w:t>
      </w:r>
      <w:r w:rsidR="00F45B1C" w:rsidRPr="0045787C">
        <w:rPr>
          <w:i/>
          <w:iCs/>
        </w:rPr>
        <w:t>ICE Memo: Interim Guidance Regarding Detention Authority for Applications for Admission</w:t>
      </w:r>
      <w:r w:rsidR="00F45B1C" w:rsidRPr="0045787C">
        <w:t>, Am</w:t>
      </w:r>
      <w:r w:rsidR="00EA5092" w:rsidRPr="0045787C">
        <w:t>.</w:t>
      </w:r>
      <w:r w:rsidR="00F45B1C" w:rsidRPr="0045787C">
        <w:t xml:space="preserve"> </w:t>
      </w:r>
      <w:proofErr w:type="spellStart"/>
      <w:r w:rsidR="00F45B1C" w:rsidRPr="0045787C">
        <w:t>Immigr</w:t>
      </w:r>
      <w:proofErr w:type="spellEnd"/>
      <w:r w:rsidR="002C707E" w:rsidRPr="0045787C">
        <w:t>.</w:t>
      </w:r>
      <w:r w:rsidR="00F45B1C" w:rsidRPr="0045787C">
        <w:t xml:space="preserve"> Laws</w:t>
      </w:r>
      <w:r w:rsidR="002C707E" w:rsidRPr="0045787C">
        <w:t>.</w:t>
      </w:r>
      <w:r w:rsidR="00F45B1C" w:rsidRPr="0045787C">
        <w:t xml:space="preserve"> </w:t>
      </w:r>
      <w:proofErr w:type="spellStart"/>
      <w:r w:rsidR="00F45B1C" w:rsidRPr="0045787C">
        <w:t>Ass</w:t>
      </w:r>
      <w:r w:rsidR="002C707E" w:rsidRPr="0045787C">
        <w:t>’n</w:t>
      </w:r>
      <w:proofErr w:type="spellEnd"/>
      <w:r w:rsidR="00F45B1C" w:rsidRPr="0045787C">
        <w:t xml:space="preserve">, </w:t>
      </w:r>
      <w:hyperlink r:id="rId7" w:history="1">
        <w:r w:rsidR="00C1254C" w:rsidRPr="0045787C">
          <w:rPr>
            <w:rStyle w:val="Hyperlink"/>
          </w:rPr>
          <w:t>https://www.aila.org/library/ice-memo-interim-guidance-regarding-detention-authority-for-applications-for-admission</w:t>
        </w:r>
      </w:hyperlink>
      <w:r w:rsidR="00C1254C" w:rsidRPr="0045787C">
        <w:t xml:space="preserve"> </w:t>
      </w:r>
      <w:r w:rsidR="00F45B1C" w:rsidRPr="0045787C">
        <w:t xml:space="preserve"> (last visited </w:t>
      </w:r>
      <w:r w:rsidR="00F62277" w:rsidRPr="0045787C">
        <w:t>Sep. 13</w:t>
      </w:r>
      <w:r w:rsidR="00F45B1C" w:rsidRPr="0045787C">
        <w:t>, 2025) [https://perma.cc/4Q6X-GAZC]</w:t>
      </w:r>
      <w:r w:rsidR="00146F13" w:rsidRPr="0045787C">
        <w:t xml:space="preserve"> (July </w:t>
      </w:r>
      <w:r w:rsidR="00C33B14" w:rsidRPr="0045787C">
        <w:t xml:space="preserve">8, </w:t>
      </w:r>
      <w:r w:rsidR="00146F13" w:rsidRPr="0045787C">
        <w:t>2025</w:t>
      </w:r>
      <w:r w:rsidR="00E53B53" w:rsidRPr="0045787C">
        <w:t xml:space="preserve"> memo from Todd Lyons, acting ICE director, </w:t>
      </w:r>
      <w:r w:rsidR="00273BBD" w:rsidRPr="0045787C">
        <w:t xml:space="preserve">instructing ICE </w:t>
      </w:r>
      <w:r w:rsidR="000D200B" w:rsidRPr="0045787C">
        <w:t>employees</w:t>
      </w:r>
      <w:r w:rsidR="00273BBD" w:rsidRPr="0045787C">
        <w:t xml:space="preserve"> to detain immigrants who arrived in the United States </w:t>
      </w:r>
      <w:r w:rsidR="00833541" w:rsidRPr="0045787C">
        <w:t>without legal authorization while they fight their deportation proceedings in immigration court and arguing they are no longer eligible for bond hearings</w:t>
      </w:r>
      <w:r w:rsidR="007A47C4" w:rsidRPr="0045787C">
        <w:t>)</w:t>
      </w:r>
      <w:r w:rsidR="00F62277" w:rsidRPr="0045787C">
        <w:t>.</w:t>
      </w:r>
    </w:p>
    <w:p w14:paraId="6A472B90" w14:textId="67E0DF0E" w:rsidR="008F70F9" w:rsidRPr="0045787C" w:rsidRDefault="007E5B1C" w:rsidP="002F521B">
      <w:pPr>
        <w:pStyle w:val="ListParagraph"/>
      </w:pPr>
      <w:r w:rsidRPr="0045787C">
        <w:t>8 U.S.C. § 1225</w:t>
      </w:r>
      <w:r w:rsidR="00956F2C" w:rsidRPr="0045787C">
        <w:t>(b)(2)(A)</w:t>
      </w:r>
      <w:r w:rsidRPr="0045787C">
        <w:t xml:space="preserve"> </w:t>
      </w:r>
      <w:r w:rsidR="00ED3CBD" w:rsidRPr="0045787C">
        <w:t>requires mandatory detention of certain noncitizens “seeking admission” to the United States</w:t>
      </w:r>
      <w:r w:rsidR="00C75D8A" w:rsidRPr="0045787C">
        <w:t xml:space="preserve"> if they are “not clearly and beyond a doubt entitled to be admitted</w:t>
      </w:r>
      <w:r w:rsidR="00AB60A0" w:rsidRPr="0045787C">
        <w:t>[</w:t>
      </w:r>
      <w:r w:rsidR="00ED3CBD" w:rsidRPr="0045787C">
        <w:t>.</w:t>
      </w:r>
      <w:r w:rsidR="00AB60A0" w:rsidRPr="0045787C">
        <w:t>]</w:t>
      </w:r>
      <w:r w:rsidR="00C75D8A" w:rsidRPr="0045787C">
        <w:t>”</w:t>
      </w:r>
      <w:r w:rsidR="00ED3CBD" w:rsidRPr="0045787C">
        <w:t xml:space="preserve"> Section 1225</w:t>
      </w:r>
      <w:r w:rsidR="0058624F" w:rsidRPr="0045787C">
        <w:t>(b)</w:t>
      </w:r>
      <w:r w:rsidR="00510811" w:rsidRPr="0045787C">
        <w:t>, however,</w:t>
      </w:r>
      <w:r w:rsidR="00ED3CBD" w:rsidRPr="0045787C">
        <w:t xml:space="preserve"> </w:t>
      </w:r>
      <w:r w:rsidRPr="0045787C">
        <w:t xml:space="preserve">does </w:t>
      </w:r>
      <w:r w:rsidRPr="0045787C">
        <w:rPr>
          <w:i/>
          <w:iCs/>
        </w:rPr>
        <w:t>not</w:t>
      </w:r>
      <w:r w:rsidRPr="0045787C">
        <w:t xml:space="preserve"> apply to people who have been living in the United States for more than two years</w:t>
      </w:r>
      <w:r w:rsidR="0087086C" w:rsidRPr="0045787C">
        <w:t xml:space="preserve"> as they are not seeking admission</w:t>
      </w:r>
      <w:r w:rsidRPr="0045787C">
        <w:t xml:space="preserve">. </w:t>
      </w:r>
      <w:r w:rsidR="00BA5A1F" w:rsidRPr="0045787C">
        <w:rPr>
          <w:i/>
          <w:iCs/>
        </w:rPr>
        <w:t>See</w:t>
      </w:r>
      <w:r w:rsidR="00F44BD2" w:rsidRPr="0045787C">
        <w:rPr>
          <w:i/>
          <w:iCs/>
        </w:rPr>
        <w:t>, e.g.</w:t>
      </w:r>
      <w:r w:rsidR="00F44BD2" w:rsidRPr="0045787C">
        <w:t>,</w:t>
      </w:r>
      <w:r w:rsidR="00BA5A1F" w:rsidRPr="0045787C">
        <w:rPr>
          <w:i/>
          <w:iCs/>
        </w:rPr>
        <w:t xml:space="preserve"> Lopez Benitez v. </w:t>
      </w:r>
      <w:r w:rsidR="005E7068" w:rsidRPr="0045787C">
        <w:rPr>
          <w:i/>
          <w:iCs/>
        </w:rPr>
        <w:t>Francis</w:t>
      </w:r>
      <w:r w:rsidR="005E7068" w:rsidRPr="0045787C">
        <w:t xml:space="preserve">, No. 25 Civ. 5937 (DEH), 2025 WL 2371588, at * </w:t>
      </w:r>
      <w:r w:rsidR="00662ADE" w:rsidRPr="0045787C">
        <w:t>5</w:t>
      </w:r>
      <w:r w:rsidR="005E7068" w:rsidRPr="0045787C">
        <w:t xml:space="preserve"> (S.D.N.Y. Aug. 13, 2025) (</w:t>
      </w:r>
      <w:r w:rsidR="00662ADE" w:rsidRPr="0045787C">
        <w:t xml:space="preserve">concluding that </w:t>
      </w:r>
      <w:r w:rsidR="00FE2C99" w:rsidRPr="0045787C">
        <w:t xml:space="preserve">since </w:t>
      </w:r>
      <w:r w:rsidR="00662ADE" w:rsidRPr="0045787C">
        <w:t xml:space="preserve">Petitioner </w:t>
      </w:r>
      <w:r w:rsidR="00FE2C99" w:rsidRPr="0045787C">
        <w:t xml:space="preserve">had been living in the United States for more than two years prior to his arrest and detention, he was not “seeking admission” at that time and </w:t>
      </w:r>
      <w:r w:rsidR="002B7ED1" w:rsidRPr="0045787C">
        <w:t xml:space="preserve">was </w:t>
      </w:r>
      <w:r w:rsidR="00FE2C99" w:rsidRPr="0045787C">
        <w:t xml:space="preserve">thus not subject to </w:t>
      </w:r>
      <w:r w:rsidR="00F67ECC" w:rsidRPr="0045787C">
        <w:t>§ </w:t>
      </w:r>
      <w:r w:rsidR="00EC0205" w:rsidRPr="0045787C">
        <w:t>1225(b)</w:t>
      </w:r>
      <w:r w:rsidR="005E7068" w:rsidRPr="0045787C">
        <w:t>);</w:t>
      </w:r>
      <w:r w:rsidR="007660C4" w:rsidRPr="0045787C">
        <w:t xml:space="preserve"> </w:t>
      </w:r>
      <w:r w:rsidR="007C3378" w:rsidRPr="0045787C">
        <w:rPr>
          <w:i/>
          <w:iCs/>
        </w:rPr>
        <w:t>see also</w:t>
      </w:r>
      <w:r w:rsidR="007C3378" w:rsidRPr="0045787C">
        <w:t xml:space="preserve"> </w:t>
      </w:r>
      <w:r w:rsidR="00A73720" w:rsidRPr="0045787C">
        <w:rPr>
          <w:i/>
          <w:iCs/>
        </w:rPr>
        <w:t>Martinez v. Hyde</w:t>
      </w:r>
      <w:r w:rsidR="00A73720" w:rsidRPr="0045787C">
        <w:t xml:space="preserve">, No. 25-11613-BEM, 2025 WL 2084238, at *4 (D. Mass. July 24, 2025) </w:t>
      </w:r>
      <w:r w:rsidR="0009045B" w:rsidRPr="0045787C">
        <w:t xml:space="preserve">(dismissing Respondents’ argument that </w:t>
      </w:r>
      <w:r w:rsidR="00A73720" w:rsidRPr="0045787C">
        <w:t>“</w:t>
      </w:r>
      <w:r w:rsidR="0009045B" w:rsidRPr="0045787C">
        <w:t>virtually every non</w:t>
      </w:r>
      <w:r w:rsidR="00A73720" w:rsidRPr="0045787C">
        <w:t>-</w:t>
      </w:r>
      <w:r w:rsidR="0009045B" w:rsidRPr="0045787C">
        <w:t>citizen not previously admitted to the Un</w:t>
      </w:r>
      <w:r w:rsidR="00A73720" w:rsidRPr="0045787C">
        <w:t>it</w:t>
      </w:r>
      <w:r w:rsidR="0009045B" w:rsidRPr="0045787C">
        <w:t>ed States is sub</w:t>
      </w:r>
      <w:r w:rsidR="00596A4C" w:rsidRPr="0045787C">
        <w:t>ject to mandatory detention</w:t>
      </w:r>
      <w:r w:rsidR="00A73720" w:rsidRPr="0045787C">
        <w:t>, without the possibility of a bond hearing, regardless of how long or under what circumstances that person has maintained a presence in the United States”).</w:t>
      </w:r>
      <w:r w:rsidR="00E04719" w:rsidRPr="0045787C">
        <w:t xml:space="preserve"> </w:t>
      </w:r>
      <w:r w:rsidR="00A42622" w:rsidRPr="0045787C">
        <w:t xml:space="preserve">The Attorney General has previously decided that </w:t>
      </w:r>
      <w:r w:rsidR="00F67ECC" w:rsidRPr="0045787C">
        <w:t>§§ </w:t>
      </w:r>
      <w:r w:rsidR="00A42622" w:rsidRPr="0045787C">
        <w:t xml:space="preserve">1225 and 1226 “can be reconciled only if they apply to different classes of aliens.” </w:t>
      </w:r>
      <w:r w:rsidR="005E05A0" w:rsidRPr="0045787C">
        <w:rPr>
          <w:i/>
          <w:iCs/>
        </w:rPr>
        <w:t>Matter of M-S-</w:t>
      </w:r>
      <w:r w:rsidR="005E05A0" w:rsidRPr="0045787C">
        <w:t>, 27 I. &amp; N. Dec. 509, 516 (</w:t>
      </w:r>
      <w:proofErr w:type="spellStart"/>
      <w:r w:rsidR="005E05A0" w:rsidRPr="0045787C">
        <w:t>Att’y</w:t>
      </w:r>
      <w:proofErr w:type="spellEnd"/>
      <w:r w:rsidR="005E05A0" w:rsidRPr="0045787C">
        <w:t xml:space="preserve"> Gen. 2019)</w:t>
      </w:r>
      <w:r w:rsidR="00AA51FF" w:rsidRPr="0045787C">
        <w:t xml:space="preserve">. </w:t>
      </w:r>
    </w:p>
    <w:p w14:paraId="22B66B2A" w14:textId="5127426F" w:rsidR="00FF4624" w:rsidRPr="00354AF4" w:rsidRDefault="006806C1" w:rsidP="005E0E9F">
      <w:pPr>
        <w:pStyle w:val="ListParagraph"/>
      </w:pPr>
      <w:r w:rsidRPr="0045787C">
        <w:t>8 U.S.C. § </w:t>
      </w:r>
      <w:r w:rsidR="00FC7DCE" w:rsidRPr="0045787C">
        <w:t>1226</w:t>
      </w:r>
      <w:r w:rsidR="00FD16A5" w:rsidRPr="0045787C">
        <w:t>(a)</w:t>
      </w:r>
      <w:r w:rsidR="00FC7DCE" w:rsidRPr="0045787C">
        <w:t xml:space="preserve"> allows the </w:t>
      </w:r>
      <w:r w:rsidRPr="0045787C">
        <w:t>Attorney General to arrest and detain noncitizens pending a determination on their removability</w:t>
      </w:r>
      <w:r w:rsidR="00487A0B" w:rsidRPr="0045787C">
        <w:t xml:space="preserve">. </w:t>
      </w:r>
      <w:r w:rsidR="00B30600" w:rsidRPr="0045787C">
        <w:t xml:space="preserve">The implementing regulations of </w:t>
      </w:r>
      <w:r w:rsidR="00B973BE" w:rsidRPr="0045787C">
        <w:t>§ </w:t>
      </w:r>
      <w:r w:rsidR="00B30600" w:rsidRPr="0045787C">
        <w:t>1226(a) also require individualized assessment</w:t>
      </w:r>
      <w:r w:rsidR="00FD139A" w:rsidRPr="0045787C">
        <w:t xml:space="preserve">s when </w:t>
      </w:r>
      <w:r w:rsidR="003138B7" w:rsidRPr="0045787C">
        <w:t>arresting a noncitizen.</w:t>
      </w:r>
      <w:r w:rsidR="00B30600" w:rsidRPr="0045787C">
        <w:t xml:space="preserve"> </w:t>
      </w:r>
      <w:r w:rsidR="003138B7" w:rsidRPr="0045787C">
        <w:rPr>
          <w:i/>
          <w:iCs/>
        </w:rPr>
        <w:t xml:space="preserve">See </w:t>
      </w:r>
      <w:r w:rsidR="000F430B" w:rsidRPr="0045787C">
        <w:t>8 C.F.R. § 1236.1(c)(8) (</w:t>
      </w:r>
      <w:r w:rsidR="00B30600" w:rsidRPr="0045787C">
        <w:t>“Any officer authorized to issue a warrant of arrest may, in the officer’s discretion, release an alien . . . provided that the alien must demonstrate to the satisfaction of the officer that such release would not pose a danger to property or persons, and that the alien is likely to appear for any future proceeding.”</w:t>
      </w:r>
      <w:r w:rsidR="003138B7" w:rsidRPr="0045787C">
        <w:t xml:space="preserve">); </w:t>
      </w:r>
      <w:r w:rsidR="009D34F1" w:rsidRPr="0045787C">
        <w:rPr>
          <w:i/>
          <w:iCs/>
        </w:rPr>
        <w:t>Lopez Benitez</w:t>
      </w:r>
      <w:r w:rsidR="009D34F1" w:rsidRPr="0045787C">
        <w:t>, 2025 WL 2371588, at *10 (</w:t>
      </w:r>
      <w:r w:rsidR="00BD1644" w:rsidRPr="0045787C">
        <w:t>interpreting 8 C.F.R. § 1236.1(c)(8) as requiring</w:t>
      </w:r>
      <w:r w:rsidR="00A92BE7" w:rsidRPr="0045787C">
        <w:t xml:space="preserve"> individualized custody determinations</w:t>
      </w:r>
      <w:r w:rsidR="00BD1644" w:rsidRPr="0045787C">
        <w:t xml:space="preserve"> </w:t>
      </w:r>
      <w:r w:rsidR="009D34F1" w:rsidRPr="0045787C">
        <w:t xml:space="preserve">noting that </w:t>
      </w:r>
      <w:r w:rsidR="00C3538B" w:rsidRPr="0045787C">
        <w:t xml:space="preserve">DHS officers </w:t>
      </w:r>
      <w:r w:rsidR="00A92BE7" w:rsidRPr="0045787C">
        <w:t xml:space="preserve">do in fact conduct such individualized assessments </w:t>
      </w:r>
      <w:r w:rsidR="00C3538B" w:rsidRPr="0045787C">
        <w:t>when arresting noncitizen</w:t>
      </w:r>
      <w:r w:rsidR="00A92BE7" w:rsidRPr="0045787C">
        <w:t>s</w:t>
      </w:r>
      <w:r w:rsidR="00C3538B" w:rsidRPr="0045787C">
        <w:t xml:space="preserve">). </w:t>
      </w:r>
      <w:r w:rsidR="00463A75" w:rsidRPr="0045787C">
        <w:t>A</w:t>
      </w:r>
      <w:r w:rsidR="00283A67" w:rsidRPr="0045787C">
        <w:t xml:space="preserve"> </w:t>
      </w:r>
      <w:r w:rsidR="009E69E2" w:rsidRPr="0045787C">
        <w:t>noncitizen</w:t>
      </w:r>
      <w:r w:rsidR="00283A67" w:rsidRPr="0045787C">
        <w:t xml:space="preserve"> detained under </w:t>
      </w:r>
      <w:r w:rsidR="00B973BE" w:rsidRPr="0045787C">
        <w:t>§ </w:t>
      </w:r>
      <w:r w:rsidR="00283A67" w:rsidRPr="0045787C">
        <w:t xml:space="preserve">1226(a) is </w:t>
      </w:r>
      <w:r w:rsidR="009E69E2" w:rsidRPr="0045787C">
        <w:t>“undoub</w:t>
      </w:r>
      <w:r w:rsidR="00283A67" w:rsidRPr="0045787C">
        <w:t>tedly entitled to a bond hearing before an immigration judge</w:t>
      </w:r>
      <w:r w:rsidR="00031360" w:rsidRPr="0045787C">
        <w:t xml:space="preserve"> . . . </w:t>
      </w:r>
      <w:r w:rsidR="00463A75" w:rsidRPr="0045787C">
        <w:t xml:space="preserve">after </w:t>
      </w:r>
      <w:r w:rsidR="00031360" w:rsidRPr="0045787C">
        <w:t>ICE makes its initial determination to detain</w:t>
      </w:r>
      <w:r w:rsidR="005E0E9F" w:rsidRPr="0045787C">
        <w:t>[,]</w:t>
      </w:r>
      <w:r w:rsidR="00031360" w:rsidRPr="0045787C">
        <w:t>”</w:t>
      </w:r>
      <w:r w:rsidR="00335161" w:rsidRPr="0045787C">
        <w:t xml:space="preserve"> </w:t>
      </w:r>
      <w:r w:rsidR="00EC3CBC" w:rsidRPr="0045787C">
        <w:t xml:space="preserve">they are also entitled </w:t>
      </w:r>
      <w:r w:rsidR="005E4067" w:rsidRPr="0045787C">
        <w:t xml:space="preserve">a </w:t>
      </w:r>
      <w:r w:rsidR="00EC3CBC" w:rsidRPr="0045787C">
        <w:t xml:space="preserve">pre-deprivation </w:t>
      </w:r>
      <w:r w:rsidR="005E4067" w:rsidRPr="0045787C">
        <w:t xml:space="preserve">individualized assessment and a determination of whether that assessment </w:t>
      </w:r>
      <w:r w:rsidR="000B03E5" w:rsidRPr="0045787C">
        <w:t xml:space="preserve">violated their due process rights. </w:t>
      </w:r>
      <w:r w:rsidR="002572AC" w:rsidRPr="0045787C">
        <w:rPr>
          <w:i/>
          <w:iCs/>
        </w:rPr>
        <w:t>Id.</w:t>
      </w:r>
      <w:r w:rsidR="000B03E5" w:rsidRPr="0045787C">
        <w:t xml:space="preserve"> </w:t>
      </w:r>
      <w:r w:rsidR="002572AC" w:rsidRPr="0045787C">
        <w:t>at *</w:t>
      </w:r>
      <w:r w:rsidR="00C8302E" w:rsidRPr="0045787C">
        <w:t>13</w:t>
      </w:r>
      <w:r w:rsidR="0088156D" w:rsidRPr="0045787C">
        <w:t>–14</w:t>
      </w:r>
      <w:r w:rsidR="0024419A" w:rsidRPr="0045787C">
        <w:t>.</w:t>
      </w:r>
    </w:p>
    <w:p w14:paraId="34DAFC74" w14:textId="05B824CF" w:rsidR="00AE3261" w:rsidRDefault="00AE3261" w:rsidP="00AE3261">
      <w:pPr>
        <w:pStyle w:val="Heading2"/>
      </w:pPr>
      <w:r w:rsidRPr="005D30D5">
        <w:rPr>
          <w:highlight w:val="yellow"/>
        </w:rPr>
        <w:t>Order of Supervision</w:t>
      </w:r>
    </w:p>
    <w:p w14:paraId="043DD5B9" w14:textId="458B5115" w:rsidR="00FC3E5D" w:rsidRPr="0045787C" w:rsidRDefault="00FC3E5D" w:rsidP="00FC3E5D">
      <w:pPr>
        <w:pStyle w:val="ListParagraph"/>
      </w:pPr>
      <w:r w:rsidRPr="00FC3C19">
        <w:t xml:space="preserve">ICE’s </w:t>
      </w:r>
      <w:r w:rsidRPr="0045787C">
        <w:t xml:space="preserve">authority to release people from detention subject to an order of supervision is governed by 8 U.S.C. § 1231(a)(3), which provides that an individual, subject to a removal order, who is not removed within a </w:t>
      </w:r>
      <w:r w:rsidR="000A0856" w:rsidRPr="0045787C">
        <w:t>ninety</w:t>
      </w:r>
      <w:r w:rsidRPr="0045787C">
        <w:t xml:space="preserve">-day statutory removal period “shall be subject to supervision” under specific terms, including requirements that he or she appear periodically before an immigration officer and obey any written restrictions. </w:t>
      </w:r>
    </w:p>
    <w:p w14:paraId="533CBE66" w14:textId="77777777" w:rsidR="00FC3E5D" w:rsidRPr="003B6431" w:rsidRDefault="00FC3E5D" w:rsidP="00FC3E5D">
      <w:pPr>
        <w:pStyle w:val="ListParagraph"/>
        <w:adjustRightInd w:val="0"/>
        <w:jc w:val="left"/>
      </w:pPr>
      <w:r w:rsidRPr="0045787C">
        <w:t>8 C.F.R. § 241.5</w:t>
      </w:r>
      <w:r w:rsidRPr="003B6431">
        <w:t xml:space="preserve"> indicates specific conditions for release—involving, but not limited to, reporting requirements and travel document acquisition requirements—should an order of supervision be issued. </w:t>
      </w:r>
    </w:p>
    <w:p w14:paraId="5C611EA1" w14:textId="6187775F" w:rsidR="00FC3E5D" w:rsidRPr="0045787C" w:rsidRDefault="00FC3E5D" w:rsidP="00FC3E5D">
      <w:pPr>
        <w:pStyle w:val="ListParagraph"/>
        <w:adjustRightInd w:val="0"/>
        <w:jc w:val="left"/>
      </w:pPr>
      <w:r w:rsidRPr="003B6431">
        <w:t>Federal regulations specify that ICE may only release an individual under such an order of supervision if they “demonstrate[] to the satisfaction of the Attorney General .</w:t>
      </w:r>
      <w:r w:rsidR="0057227C">
        <w:t> </w:t>
      </w:r>
      <w:r w:rsidRPr="003B6431">
        <w:t>.</w:t>
      </w:r>
      <w:r w:rsidR="0057227C">
        <w:t> </w:t>
      </w:r>
      <w:r w:rsidRPr="003B6431">
        <w:t xml:space="preserve">. that his or her release will not pose a danger to the community or to the </w:t>
      </w:r>
      <w:r w:rsidRPr="0045787C">
        <w:t xml:space="preserve">safety of other persons or to property or a significant risk of flight pending such alien’s removal.” 8 C.F.R. § 241.4(d)(1). </w:t>
      </w:r>
    </w:p>
    <w:p w14:paraId="14E0DC95" w14:textId="45D0E147" w:rsidR="00FC3E5D" w:rsidRPr="0045787C" w:rsidRDefault="00FC3E5D" w:rsidP="00FC3E5D">
      <w:pPr>
        <w:pStyle w:val="ListParagraph"/>
        <w:adjustRightInd w:val="0"/>
        <w:jc w:val="left"/>
      </w:pPr>
      <w:r w:rsidRPr="0045787C">
        <w:t xml:space="preserve">These requirements—flight risk and danger—reflect constitutional constraints, since only individuals who pose a flight risk or danger may be civilly detained. </w:t>
      </w:r>
      <w:r w:rsidRPr="0045787C">
        <w:rPr>
          <w:i/>
          <w:iCs/>
        </w:rPr>
        <w:t xml:space="preserve">See </w:t>
      </w:r>
      <w:proofErr w:type="spellStart"/>
      <w:r w:rsidRPr="0045787C">
        <w:rPr>
          <w:i/>
          <w:iCs/>
        </w:rPr>
        <w:t>Zadvydas</w:t>
      </w:r>
      <w:proofErr w:type="spellEnd"/>
      <w:r w:rsidRPr="0045787C">
        <w:rPr>
          <w:i/>
          <w:iCs/>
        </w:rPr>
        <w:t xml:space="preserve"> v. Davis</w:t>
      </w:r>
      <w:r w:rsidRPr="0045787C">
        <w:t>, 533 U.S. 678, 690</w:t>
      </w:r>
      <w:r w:rsidR="00866C6A" w:rsidRPr="0045787C">
        <w:t>–92</w:t>
      </w:r>
      <w:r w:rsidRPr="0045787C">
        <w:t xml:space="preserve"> (2001).</w:t>
      </w:r>
    </w:p>
    <w:p w14:paraId="029DEF95" w14:textId="77777777" w:rsidR="00990534" w:rsidRDefault="00990534" w:rsidP="00990534">
      <w:pPr>
        <w:rPr>
          <w:b/>
          <w:bCs/>
          <w:i/>
          <w:iCs/>
        </w:rPr>
      </w:pPr>
      <w:r w:rsidRPr="00BF42BE">
        <w:rPr>
          <w:b/>
          <w:bCs/>
          <w:i/>
          <w:iCs/>
          <w:highlight w:val="yellow"/>
        </w:rPr>
        <w:t>The Government’s Obligation to Provide Notice and an Opportunity to be Heard if Supervision is Revoked.</w:t>
      </w:r>
      <w:r w:rsidRPr="00065E7C">
        <w:rPr>
          <w:b/>
          <w:bCs/>
          <w:i/>
          <w:iCs/>
        </w:rPr>
        <w:t xml:space="preserve"> </w:t>
      </w:r>
    </w:p>
    <w:p w14:paraId="4B0A8885" w14:textId="77777777" w:rsidR="00990534" w:rsidRPr="00065E7C" w:rsidRDefault="00990534" w:rsidP="00990534">
      <w:pPr>
        <w:rPr>
          <w:b/>
          <w:bCs/>
          <w:i/>
          <w:iCs/>
        </w:rPr>
      </w:pPr>
    </w:p>
    <w:p w14:paraId="7FFCD9DA" w14:textId="655187F5" w:rsidR="00990534" w:rsidRPr="0045787C" w:rsidRDefault="00990534" w:rsidP="00990534">
      <w:pPr>
        <w:pStyle w:val="ListParagraph"/>
      </w:pPr>
      <w:r w:rsidRPr="0045787C">
        <w:t xml:space="preserve">8 C.F.R. §§ 241.4 and 241.13(h)(i) authorize revocation of an individual’s release on an order of supervision, in certain contexts. </w:t>
      </w:r>
    </w:p>
    <w:p w14:paraId="223E7F47" w14:textId="6D54DAC3" w:rsidR="00990534" w:rsidRPr="0045787C" w:rsidRDefault="00990534" w:rsidP="00990534">
      <w:pPr>
        <w:pStyle w:val="ListParagraph"/>
        <w:adjustRightInd w:val="0"/>
        <w:jc w:val="left"/>
      </w:pPr>
      <w:r w:rsidRPr="0045787C">
        <w:t xml:space="preserve">Section 241.4(d) provides that an individual should receive notice of the decision to detain them: “A copy of any decision . . . to detain an alien shall be provided to the detained alien” and a decision to retain custody must “set forth the reasons.” </w:t>
      </w:r>
      <w:r w:rsidR="001C2A14" w:rsidRPr="0045787C">
        <w:t>8 C.F.R. § 241.4(d).</w:t>
      </w:r>
    </w:p>
    <w:p w14:paraId="52A593BE" w14:textId="49BF0692" w:rsidR="00990534" w:rsidRPr="00FD6849" w:rsidRDefault="00990534" w:rsidP="00990534">
      <w:pPr>
        <w:pStyle w:val="ListParagraph"/>
        <w:adjustRightInd w:val="0"/>
        <w:jc w:val="left"/>
      </w:pPr>
      <w:r w:rsidRPr="0045787C">
        <w:t>Section 241.4(l)(2) specifies revocation may occur upon violation of the conditions of release or when, in the district director’s opinion, revocation is in the public interest because one of four conditions is met: “(i) the</w:t>
      </w:r>
      <w:r w:rsidRPr="003B6431">
        <w:t xml:space="preserve"> purposes of release have been served; (ii) the alien violates any condition of release; (iii) </w:t>
      </w:r>
      <w:r w:rsidRPr="00FD6849">
        <w:t xml:space="preserve">it is appropriate to enforce a removal order or to commence removal proceedings against an alien; or (iv) the conduct of the alien, or any other circumstance, indicates that release would no longer be appropriate.” 8 C.F.R. § 241.4(l)(2). </w:t>
      </w:r>
    </w:p>
    <w:p w14:paraId="3521CEC5" w14:textId="343E12F8" w:rsidR="00990534" w:rsidRPr="00FD6849" w:rsidRDefault="00990534" w:rsidP="00990534">
      <w:pPr>
        <w:pStyle w:val="ListParagraph"/>
        <w:adjustRightInd w:val="0"/>
        <w:jc w:val="left"/>
      </w:pPr>
      <w:r w:rsidRPr="00FD6849">
        <w:t>Section 241.4(l)(1) provides that</w:t>
      </w:r>
      <w:r w:rsidRPr="003B6431">
        <w:t xml:space="preserve"> upon revocation of an order of supervision </w:t>
      </w:r>
      <w:r w:rsidR="00FF7A41">
        <w:t>“</w:t>
      </w:r>
      <w:r w:rsidRPr="003B6431">
        <w:t>the alien will be notified of the reasons for his or her revocation of the conditions of their release</w:t>
      </w:r>
      <w:r w:rsidR="00FF7A41">
        <w:t xml:space="preserve"> or parole”</w:t>
      </w:r>
      <w:r w:rsidRPr="003B6431">
        <w:t xml:space="preserve"> and </w:t>
      </w:r>
      <w:r w:rsidR="00FF7A41">
        <w:t>“</w:t>
      </w:r>
      <w:r w:rsidRPr="003B6431">
        <w:t xml:space="preserve">will be afforded an initial informal interview promptly after his or her return to </w:t>
      </w:r>
      <w:r w:rsidR="00FF7A41">
        <w:t xml:space="preserve">Service </w:t>
      </w:r>
      <w:r w:rsidRPr="003B6431">
        <w:t>custody</w:t>
      </w:r>
      <w:r w:rsidR="006B1058">
        <w:t>”</w:t>
      </w:r>
      <w:r w:rsidRPr="003B6431">
        <w:t xml:space="preserve"> </w:t>
      </w:r>
      <w:r w:rsidRPr="00FD6849">
        <w:t xml:space="preserve">and an opportunity to respond to the rationale for the revocation of supervision. </w:t>
      </w:r>
      <w:r w:rsidR="006B1058" w:rsidRPr="00FD6849">
        <w:rPr>
          <w:i/>
          <w:iCs/>
        </w:rPr>
        <w:t>Id.</w:t>
      </w:r>
    </w:p>
    <w:p w14:paraId="1F280BE4" w14:textId="43F071E8" w:rsidR="00990534" w:rsidRDefault="00990534" w:rsidP="00BF42BE">
      <w:pPr>
        <w:pStyle w:val="ListParagraph"/>
        <w:adjustRightInd w:val="0"/>
        <w:jc w:val="left"/>
      </w:pPr>
      <w:r w:rsidRPr="00FD6849">
        <w:t>Section 241</w:t>
      </w:r>
      <w:r w:rsidRPr="003B6431">
        <w:t>.13</w:t>
      </w:r>
      <w:r w:rsidR="00030282">
        <w:t>(h)</w:t>
      </w:r>
      <w:r w:rsidRPr="003B6431">
        <w:t>(i) provides further conditions where release decisions may be revoked, only for the purpose of</w:t>
      </w:r>
      <w:r w:rsidRPr="00BF42BE">
        <w:t xml:space="preserve"> removal. This </w:t>
      </w:r>
      <w:r w:rsidR="00E11255">
        <w:t>s</w:t>
      </w:r>
      <w:r w:rsidRPr="00BF42BE">
        <w:t>ection establishes special review procedures for those</w:t>
      </w:r>
      <w:r w:rsidR="00381A4B">
        <w:t xml:space="preserve"> </w:t>
      </w:r>
      <w:r w:rsidR="0032467A">
        <w:t>noncitizens</w:t>
      </w:r>
      <w:r w:rsidR="00381A4B">
        <w:t xml:space="preserve"> </w:t>
      </w:r>
      <w:r w:rsidRPr="00BF42BE">
        <w:t>who are subject to a final order of removal and are detained under the custody review procedures provided at</w:t>
      </w:r>
      <w:r w:rsidR="00381A4B">
        <w:t xml:space="preserve"> </w:t>
      </w:r>
      <w:r w:rsidR="00FD6849">
        <w:t xml:space="preserve">section </w:t>
      </w:r>
      <w:r w:rsidRPr="00BF42BE">
        <w:t>241.4</w:t>
      </w:r>
      <w:r w:rsidR="00381A4B">
        <w:t xml:space="preserve"> </w:t>
      </w:r>
      <w:r w:rsidRPr="00BF42BE">
        <w:t>after the expiration of the removal period, where the</w:t>
      </w:r>
      <w:r w:rsidR="00381A4B">
        <w:t xml:space="preserve"> </w:t>
      </w:r>
      <w:r w:rsidR="00C02BE3">
        <w:t>noncitizen</w:t>
      </w:r>
      <w:r w:rsidR="00381A4B">
        <w:t xml:space="preserve"> </w:t>
      </w:r>
      <w:r w:rsidRPr="00BF42BE">
        <w:t>has provided good reason to believe there is no significant likelihood of removal to the country to which he or she was ordered removed, or to a third country, in the reasonably foreseeable future.</w:t>
      </w:r>
      <w:r w:rsidR="002F585E">
        <w:t xml:space="preserve"> </w:t>
      </w:r>
      <w:r w:rsidR="00CA39D6">
        <w:rPr>
          <w:i/>
          <w:iCs/>
        </w:rPr>
        <w:t xml:space="preserve">See </w:t>
      </w:r>
      <w:r w:rsidR="00FF0C85">
        <w:t>8 C.F.R. § 241.1(h)(i)</w:t>
      </w:r>
      <w:r w:rsidR="00377AC4">
        <w:t>(3)</w:t>
      </w:r>
      <w:r w:rsidR="00FF0C85">
        <w:t>.</w:t>
      </w:r>
    </w:p>
    <w:p w14:paraId="2AD68278" w14:textId="240C4CB1" w:rsidR="007C6936" w:rsidRDefault="007C6936" w:rsidP="00340B30">
      <w:pPr>
        <w:pStyle w:val="Heading2"/>
        <w:rPr>
          <w:highlight w:val="yellow"/>
        </w:rPr>
      </w:pPr>
      <w:r>
        <w:rPr>
          <w:highlight w:val="yellow"/>
        </w:rPr>
        <w:t>Authority to Revoke Orders of Supervision</w:t>
      </w:r>
    </w:p>
    <w:p w14:paraId="40968498" w14:textId="6E708554" w:rsidR="00C53204" w:rsidRPr="002E52F9" w:rsidRDefault="00C53204" w:rsidP="00C53204">
      <w:pPr>
        <w:pStyle w:val="ListParagraph"/>
      </w:pPr>
      <w:r>
        <w:t xml:space="preserve">Generally, regulations grant authority to the Commissioner or Deputy Commissioner to grant release or parole to a noncitizen, except that the Commissioner or his or her delegee, Executive Associate Commissioner for Field Operations (Executive Associate Commissioner), the Deputy Executive Associate Commissioner for Detention and Removal, the Director of the Detention and Removal Field Office or </w:t>
      </w:r>
      <w:r w:rsidRPr="002E52F9">
        <w:t>the district director may continue a noncitizen’s custody under the provisions of the regulation. 8 C.F.R. § 241.4(a).</w:t>
      </w:r>
      <w:r w:rsidR="00B30ECD" w:rsidRPr="002E52F9">
        <w:t xml:space="preserve"> </w:t>
      </w:r>
    </w:p>
    <w:p w14:paraId="43836C8B" w14:textId="1510470F" w:rsidR="00B30ECD" w:rsidRPr="002E52F9" w:rsidRDefault="00B30ECD" w:rsidP="00057A57">
      <w:pPr>
        <w:pStyle w:val="ListParagraph"/>
      </w:pPr>
      <w:r w:rsidRPr="002E52F9">
        <w:t xml:space="preserve">Once an order of removal becomes final, 8 C.F.R. § 241.4(k)(1)(i) </w:t>
      </w:r>
      <w:r w:rsidR="00057A57" w:rsidRPr="002E52F9">
        <w:t xml:space="preserve">requires the district director or Director of the Detention and Removal Field Office to conduct a custody review. If removal is impracticable or contrary to the public interest, the noncitizen will be notified in writing that they are to be released or that they will be continued in detention pending removal or further review of their custody status. </w:t>
      </w:r>
      <w:r w:rsidR="004F7D30" w:rsidRPr="002E52F9">
        <w:rPr>
          <w:i/>
          <w:iCs/>
        </w:rPr>
        <w:t xml:space="preserve">Id. </w:t>
      </w:r>
      <w:r w:rsidR="00057A57" w:rsidRPr="002E52F9">
        <w:t>If the noncitizen is denied release, the district director or Director of the Detention and Removal Field Office may retain responsibility for further custody determinations for up to three months after expiration of the removal period, after which, if the noncitizen is not released or removed, responsibility for further custody review is referred to the Headquarters Post-Order Detention Unit (“HQPDU”). 8 C.F.R. § 241.4(k)(1)(ii). The HQPDU is thereafter responsible for custody review at set times, whenever it is deemed warranted, and upon request of the noncitizen if certain conditions are met. 8 C.F.R. §§ 241.4(k)(2)(i–v).</w:t>
      </w:r>
    </w:p>
    <w:p w14:paraId="32C145A8" w14:textId="188B15F8" w:rsidR="00340B30" w:rsidRDefault="00340B30" w:rsidP="00340B30">
      <w:pPr>
        <w:pStyle w:val="Heading2"/>
      </w:pPr>
      <w:r w:rsidRPr="005D30D5">
        <w:rPr>
          <w:highlight w:val="yellow"/>
        </w:rPr>
        <w:t>Reinstatement of Removal</w:t>
      </w:r>
    </w:p>
    <w:p w14:paraId="3B99F986" w14:textId="22FF3D00" w:rsidR="00340B30" w:rsidRPr="002E52F9" w:rsidRDefault="00340B30" w:rsidP="00340B30">
      <w:pPr>
        <w:pStyle w:val="ListParagraph"/>
      </w:pPr>
      <w:r>
        <w:t xml:space="preserve">The statutory and </w:t>
      </w:r>
      <w:r w:rsidRPr="002E52F9">
        <w:t xml:space="preserve">regulatory scheme pertaining to reinstatement of removal is found at 8 U.S.C. § 1231(a)(5) and 8 C.F.R. § 241.8. These provisions authorize the Attorney General to reinstate a prior removal order without being subject to further review if the petitioner “has reentered the United States illegally after having been removed or having departed voluntarily, under an order of removal.” 8 U.S.C. § 1231(a)(5). </w:t>
      </w:r>
    </w:p>
    <w:p w14:paraId="1D066C10" w14:textId="77777777" w:rsidR="00340B30" w:rsidRPr="002E52F9" w:rsidRDefault="00340B30" w:rsidP="00340B30">
      <w:pPr>
        <w:pStyle w:val="ListParagraph"/>
      </w:pPr>
      <w:r w:rsidRPr="002E52F9">
        <w:t xml:space="preserve">Prior to 1997 amendments, authority to reinstate an order of removal was vested in an Immigration Judge pursuant to a hearing process. After 1997, the Attorney General or his/her designee was designated with such authority. </w:t>
      </w:r>
      <w:r w:rsidRPr="002E52F9">
        <w:rPr>
          <w:i/>
          <w:iCs/>
        </w:rPr>
        <w:t>Compare</w:t>
      </w:r>
      <w:r w:rsidRPr="002E52F9">
        <w:t xml:space="preserve"> 8 C.F.R. § 242.23(b) (repealed 1997) (requiring a hearing before an immigration judge for reinstatement), </w:t>
      </w:r>
      <w:r w:rsidRPr="002E52F9">
        <w:rPr>
          <w:i/>
          <w:iCs/>
        </w:rPr>
        <w:t>with</w:t>
      </w:r>
      <w:r w:rsidRPr="002E52F9">
        <w:t xml:space="preserve"> 8 C.F.R. § 241.8(a) (“The alien has no right to a hearing before an immigration judge in [reinstatement proceedings].”).</w:t>
      </w:r>
    </w:p>
    <w:p w14:paraId="1A6C683F" w14:textId="77777777" w:rsidR="00340B30" w:rsidRPr="00287583" w:rsidRDefault="00340B30" w:rsidP="00340B30">
      <w:pPr>
        <w:pStyle w:val="ListParagraph"/>
      </w:pPr>
      <w:r w:rsidRPr="002E52F9">
        <w:t>Once a removal order is executed upon</w:t>
      </w:r>
      <w:r>
        <w:t>, including when a noncitizen subject to a removal order leaves the country, the order of removal continues to exist, but it may not be re-executed absent reinstatement.</w:t>
      </w:r>
    </w:p>
    <w:p w14:paraId="011A28C7" w14:textId="11539112" w:rsidR="00AE3261" w:rsidRDefault="00AE3261" w:rsidP="00AE3261">
      <w:pPr>
        <w:pStyle w:val="Heading2"/>
      </w:pPr>
      <w:r w:rsidRPr="009430F3">
        <w:rPr>
          <w:highlight w:val="yellow"/>
        </w:rPr>
        <w:t>Right to a Reasonable Fear Interview</w:t>
      </w:r>
    </w:p>
    <w:p w14:paraId="74B05580" w14:textId="28CB0002" w:rsidR="0098764F" w:rsidRPr="002E52F9" w:rsidRDefault="0098764F" w:rsidP="000F3C7D">
      <w:pPr>
        <w:pStyle w:val="ListParagraph"/>
      </w:pPr>
      <w:r>
        <w:t xml:space="preserve">On its face, the reinstatement statute bars noncitizens from immigration relief. However, consistent with the United States’ commitment to nonrefoulement, two types of mandatory protection are exempt from the relief bar: </w:t>
      </w:r>
      <w:r w:rsidRPr="002E52F9">
        <w:t>withholding of removal under 8 U.S.C. §</w:t>
      </w:r>
      <w:r w:rsidR="000F3C7D" w:rsidRPr="002E52F9">
        <w:t> </w:t>
      </w:r>
      <w:r w:rsidRPr="002E52F9">
        <w:t>1231(b)(3) and protection under the United Nations Convention Against Torture (“CAT”). 8 C.F.R. §</w:t>
      </w:r>
      <w:r w:rsidR="000F3C7D" w:rsidRPr="002E52F9">
        <w:t> </w:t>
      </w:r>
      <w:r w:rsidRPr="002E52F9">
        <w:t xml:space="preserve">208.31. </w:t>
      </w:r>
    </w:p>
    <w:p w14:paraId="76222FA6" w14:textId="7DAC45D1" w:rsidR="0098764F" w:rsidRPr="002E52F9" w:rsidRDefault="0098764F" w:rsidP="000F3C7D">
      <w:pPr>
        <w:pStyle w:val="ListParagraph"/>
      </w:pPr>
      <w:r w:rsidRPr="002E52F9">
        <w:t>When an individual who is subject to reinstatement of a removal order expresses a fear of return to the country designated in the order, DHS must “immediately” refer the individual to an asylum officer for a screening interview to determine whether the noncitizen’s fear is reasonable. 8 C.F.R. §</w:t>
      </w:r>
      <w:r w:rsidR="00215BF5" w:rsidRPr="002E52F9">
        <w:t> </w:t>
      </w:r>
      <w:r w:rsidRPr="002E52F9">
        <w:t>241.8(e). Under 8 C.F.R §</w:t>
      </w:r>
      <w:r w:rsidR="003F0CBD" w:rsidRPr="002E52F9">
        <w:t> </w:t>
      </w:r>
      <w:r w:rsidRPr="002E52F9">
        <w:t xml:space="preserve">208.31(b), “[i]n the absence of exceptional circumstances, this determination will be conducted within 10 days of the referral” to the asylum officer for a screening. </w:t>
      </w:r>
    </w:p>
    <w:p w14:paraId="2678AAB8" w14:textId="2AF675B3" w:rsidR="0098764F" w:rsidRPr="002E52F9" w:rsidRDefault="0098764F" w:rsidP="0098764F">
      <w:pPr>
        <w:pStyle w:val="ListParagraph"/>
      </w:pPr>
      <w:r w:rsidRPr="002E52F9">
        <w:t>If the asylum officer determines the individual’s fear is not reasonable, the individual can seek review of that determination before an immigration judge (</w:t>
      </w:r>
      <w:r w:rsidR="005C30E4" w:rsidRPr="002E52F9">
        <w:t>“</w:t>
      </w:r>
      <w:r w:rsidRPr="002E52F9">
        <w:t>IJ</w:t>
      </w:r>
      <w:r w:rsidR="005C30E4" w:rsidRPr="002E52F9">
        <w:t>”</w:t>
      </w:r>
      <w:r w:rsidRPr="002E52F9">
        <w:t xml:space="preserve">). 8 C.F.R. § 208.31(g). </w:t>
      </w:r>
    </w:p>
    <w:p w14:paraId="1571CB8A" w14:textId="1E7DF031" w:rsidR="0098764F" w:rsidRPr="002E52F9" w:rsidRDefault="0098764F">
      <w:pPr>
        <w:pStyle w:val="ListParagraph"/>
      </w:pPr>
      <w:r w:rsidRPr="002E52F9">
        <w:t xml:space="preserve">If either the asylum officer or the reviewing IJ finds their fear is reasonable, the noncitizen is placed in withholding-only proceedings before an IJ where they can seek protection from deportation by applying for withholding of removal and/or CAT protection. </w:t>
      </w:r>
      <w:r w:rsidR="00567D8F" w:rsidRPr="002E52F9">
        <w:rPr>
          <w:i/>
          <w:iCs/>
        </w:rPr>
        <w:t xml:space="preserve">See </w:t>
      </w:r>
      <w:r w:rsidRPr="002E52F9">
        <w:t>8 C.F.R. §§ 208.31(e) (requiring asylum officer to refer case to IJ)</w:t>
      </w:r>
      <w:r w:rsidR="00567D8F" w:rsidRPr="002E52F9">
        <w:t>,</w:t>
      </w:r>
      <w:r w:rsidRPr="002E52F9">
        <w:t xml:space="preserve"> 1208.31(e) (same)</w:t>
      </w:r>
      <w:r w:rsidR="00567D8F" w:rsidRPr="002E52F9">
        <w:t xml:space="preserve">, </w:t>
      </w:r>
      <w:r w:rsidRPr="002E52F9">
        <w:t>241.8(e) (same)</w:t>
      </w:r>
      <w:r w:rsidR="00567D8F" w:rsidRPr="002E52F9">
        <w:t>,</w:t>
      </w:r>
      <w:r w:rsidRPr="002E52F9">
        <w:t xml:space="preserve"> 1241.8(e) (same)</w:t>
      </w:r>
      <w:r w:rsidR="00E65706" w:rsidRPr="002E52F9">
        <w:t>,</w:t>
      </w:r>
      <w:r w:rsidRPr="002E52F9">
        <w:t xml:space="preserve"> 208.2(c)(2) (IJ jurisdiction in referred cases)</w:t>
      </w:r>
      <w:r w:rsidR="00E65706" w:rsidRPr="002E52F9">
        <w:t xml:space="preserve">, </w:t>
      </w:r>
      <w:r w:rsidRPr="002E52F9">
        <w:t>1208.2(c)(2) (same)</w:t>
      </w:r>
      <w:r w:rsidR="00E65706" w:rsidRPr="002E52F9">
        <w:t>,</w:t>
      </w:r>
      <w:r w:rsidRPr="002E52F9">
        <w:t xml:space="preserve"> 1208.16 (withholding</w:t>
      </w:r>
      <w:r w:rsidR="005D1A04" w:rsidRPr="002E52F9">
        <w:t>-</w:t>
      </w:r>
      <w:r w:rsidRPr="002E52F9">
        <w:t xml:space="preserve">only hearings before IJ).  </w:t>
      </w:r>
    </w:p>
    <w:p w14:paraId="398E4A96" w14:textId="607CA509" w:rsidR="0098764F" w:rsidRPr="002E52F9" w:rsidRDefault="0098764F" w:rsidP="000F3C7D">
      <w:pPr>
        <w:pStyle w:val="ListParagraph"/>
      </w:pPr>
      <w:r w:rsidRPr="002E52F9">
        <w:t xml:space="preserve">If the IJ denies the withholding and/or CAT application, the individual may seek review before the Board of Immigration Appeals. 8 C.F.R. </w:t>
      </w:r>
      <w:r w:rsidR="00DA45DB" w:rsidRPr="002E52F9">
        <w:t>§</w:t>
      </w:r>
      <w:r w:rsidRPr="002E52F9">
        <w:t xml:space="preserve">§ 208.31(e), (g). </w:t>
      </w:r>
    </w:p>
    <w:p w14:paraId="67806132" w14:textId="1EE95115" w:rsidR="00CB44DB" w:rsidRDefault="0098764F" w:rsidP="0098764F">
      <w:pPr>
        <w:pStyle w:val="ListParagraph"/>
      </w:pPr>
      <w:r>
        <w:t>DHS cannot deport an individual who is granted withholding of removal or CAT protection to the country designated for removal.</w:t>
      </w:r>
      <w:r w:rsidR="00574C0E">
        <w:t xml:space="preserve"> </w:t>
      </w:r>
      <w:r w:rsidR="00574C0E" w:rsidRPr="006230AA">
        <w:rPr>
          <w:i/>
        </w:rPr>
        <w:t xml:space="preserve">See </w:t>
      </w:r>
      <w:r w:rsidR="00574C0E" w:rsidRPr="006230AA">
        <w:t>8 U.S.C. § 1158(c)</w:t>
      </w:r>
      <w:r w:rsidR="00B73E42" w:rsidRPr="006230AA">
        <w:t>(1</w:t>
      </w:r>
      <w:r w:rsidR="00574C0E" w:rsidRPr="006230AA">
        <w:t>)</w:t>
      </w:r>
      <w:r w:rsidR="00574C0E">
        <w:t>.</w:t>
      </w:r>
    </w:p>
    <w:p w14:paraId="0DDBB7FC" w14:textId="74D66CCF" w:rsidR="00AE3261" w:rsidRDefault="004E584D" w:rsidP="003E6CFB">
      <w:pPr>
        <w:pStyle w:val="Heading2"/>
        <w:spacing w:line="240" w:lineRule="auto"/>
      </w:pPr>
      <w:r w:rsidRPr="003E6CFB">
        <w:rPr>
          <w:highlight w:val="yellow"/>
        </w:rPr>
        <w:t>Arriving Noncitizens’ Right to Assert an Asylum Claim</w:t>
      </w:r>
      <w:r w:rsidR="00FD4AC4" w:rsidRPr="003E6CFB">
        <w:rPr>
          <w:highlight w:val="yellow"/>
        </w:rPr>
        <w:t xml:space="preserve"> and </w:t>
      </w:r>
      <w:r w:rsidR="003E6CFB" w:rsidRPr="003E6CFB">
        <w:rPr>
          <w:highlight w:val="yellow"/>
        </w:rPr>
        <w:t>the Government’s Obligation to Provide a Credible Fear Interview</w:t>
      </w:r>
      <w:r w:rsidR="003E6CFB">
        <w:t xml:space="preserve"> </w:t>
      </w:r>
    </w:p>
    <w:p w14:paraId="061E7844" w14:textId="77777777" w:rsidR="003E6CFB" w:rsidRPr="003E6CFB" w:rsidRDefault="003E6CFB" w:rsidP="003E6CFB"/>
    <w:p w14:paraId="3FA1790A" w14:textId="4405796A" w:rsidR="004E584D" w:rsidRPr="006A6CD3" w:rsidRDefault="000869A9" w:rsidP="006649E1">
      <w:pPr>
        <w:pStyle w:val="ListParagraph"/>
      </w:pPr>
      <w:r w:rsidRPr="006A6CD3">
        <w:t xml:space="preserve">Expedited removal is a protocol whereby immigration officers from U.S. Customs and Border Protection, a division of DHS, may order certain persons summarily deported from the United States, including persons who have just arrived at the border.  </w:t>
      </w:r>
    </w:p>
    <w:p w14:paraId="711C4020" w14:textId="06E36391" w:rsidR="000869A9" w:rsidRPr="002E52F9" w:rsidRDefault="000869A9" w:rsidP="006649E1">
      <w:pPr>
        <w:pStyle w:val="ListParagraph"/>
      </w:pPr>
      <w:r w:rsidRPr="006A6CD3">
        <w:t>8 U</w:t>
      </w:r>
      <w:r w:rsidR="008940DF" w:rsidRPr="006A6CD3">
        <w:t>.</w:t>
      </w:r>
      <w:r w:rsidRPr="006A6CD3">
        <w:t>S</w:t>
      </w:r>
      <w:r w:rsidR="008940DF" w:rsidRPr="006A6CD3">
        <w:t>.</w:t>
      </w:r>
      <w:r w:rsidRPr="006A6CD3">
        <w:t>C</w:t>
      </w:r>
      <w:r w:rsidR="008940DF" w:rsidRPr="006A6CD3">
        <w:t>.</w:t>
      </w:r>
      <w:r w:rsidRPr="006A6CD3">
        <w:t xml:space="preserve"> §</w:t>
      </w:r>
      <w:r w:rsidR="008940DF" w:rsidRPr="006A6CD3">
        <w:t> </w:t>
      </w:r>
      <w:r w:rsidRPr="006A6CD3">
        <w:t xml:space="preserve">1225 sets forth expedited removal protocols, and provides that “[i]f an immigration officer </w:t>
      </w:r>
      <w:r w:rsidRPr="002E52F9">
        <w:t xml:space="preserve">determines that an alien . . . who is arriving in the United States or is described in clause (iii) is inadmissible under </w:t>
      </w:r>
      <w:r w:rsidR="00ED6FA1" w:rsidRPr="002E52F9">
        <w:t xml:space="preserve">section </w:t>
      </w:r>
      <w:r w:rsidRPr="002E52F9">
        <w:t>1182(a)(6)(C) or 1182(a)(7) of this title, the officer shall order the alien removed from the United States without further hearing or review .</w:t>
      </w:r>
      <w:r w:rsidR="005047A5" w:rsidRPr="002E52F9">
        <w:t> </w:t>
      </w:r>
      <w:r w:rsidRPr="002E52F9">
        <w:t>.</w:t>
      </w:r>
      <w:r w:rsidR="005047A5" w:rsidRPr="002E52F9">
        <w:t> </w:t>
      </w:r>
      <w:r w:rsidRPr="002E52F9">
        <w:t>.</w:t>
      </w:r>
      <w:r w:rsidR="00CA52A7" w:rsidRPr="002E52F9">
        <w:t> .</w:t>
      </w:r>
      <w:r w:rsidRPr="002E52F9">
        <w:t>” 8 U</w:t>
      </w:r>
      <w:r w:rsidR="008940DF" w:rsidRPr="002E52F9">
        <w:t>.</w:t>
      </w:r>
      <w:r w:rsidRPr="002E52F9">
        <w:t>S</w:t>
      </w:r>
      <w:r w:rsidR="008940DF" w:rsidRPr="002E52F9">
        <w:t>.</w:t>
      </w:r>
      <w:r w:rsidRPr="002E52F9">
        <w:t>C</w:t>
      </w:r>
      <w:r w:rsidR="008940DF" w:rsidRPr="002E52F9">
        <w:t xml:space="preserve">. </w:t>
      </w:r>
      <w:r w:rsidRPr="002E52F9">
        <w:t>§</w:t>
      </w:r>
      <w:r w:rsidR="008940DF" w:rsidRPr="002E52F9">
        <w:t> </w:t>
      </w:r>
      <w:r w:rsidRPr="002E52F9">
        <w:t>1225(b)(1)(A)(i).</w:t>
      </w:r>
    </w:p>
    <w:p w14:paraId="041CC831" w14:textId="6FE56E5A" w:rsidR="006A6CD3" w:rsidRPr="002E52F9" w:rsidRDefault="006A6CD3" w:rsidP="006649E1">
      <w:pPr>
        <w:pStyle w:val="ListParagraph"/>
      </w:pPr>
      <w:r w:rsidRPr="002E52F9">
        <w:t xml:space="preserve">8 U.S.C. § 1182(a)(7) is a ground of inadmissibility for a person, who at the time of application for admission, is not in possession of valid visa or other entry documents.  </w:t>
      </w:r>
    </w:p>
    <w:p w14:paraId="16C69C96" w14:textId="7E9DE141" w:rsidR="00EF1371" w:rsidRPr="002E52F9" w:rsidRDefault="00EF1371" w:rsidP="006649E1">
      <w:pPr>
        <w:pStyle w:val="ListParagraph"/>
      </w:pPr>
      <w:r w:rsidRPr="002E52F9">
        <w:t xml:space="preserve">8 U.S.C. § 1182(a)(9)(A)(i) is a ground of inadmissibility that applies to a person who was previously removed and again seeks admission within five years of such removal.  </w:t>
      </w:r>
    </w:p>
    <w:p w14:paraId="2AB7B3DD" w14:textId="5530C574" w:rsidR="00EF1371" w:rsidRPr="002E52F9" w:rsidRDefault="0022683A" w:rsidP="006649E1">
      <w:pPr>
        <w:pStyle w:val="ListParagraph"/>
      </w:pPr>
      <w:r w:rsidRPr="002E52F9">
        <w:t>If a person subject to grounds of inadmissibility “indicates either an intention to apply for asylum under section [8 U.S.C. § 1158] or a fear of persecution, the officer shall refer the alien for an interview by an asylum officer under subparagraph (B).” 8 U.S.C. § 1225(b)(1)</w:t>
      </w:r>
      <w:r w:rsidR="003D40E6" w:rsidRPr="002E52F9">
        <w:t>(</w:t>
      </w:r>
      <w:r w:rsidRPr="002E52F9">
        <w:t xml:space="preserve">A)(ii).  </w:t>
      </w:r>
    </w:p>
    <w:p w14:paraId="49E7C6DD" w14:textId="237319C7" w:rsidR="007224C6" w:rsidRPr="002E52F9" w:rsidRDefault="007224C6" w:rsidP="007224C6">
      <w:pPr>
        <w:pStyle w:val="ListParagraph"/>
      </w:pPr>
      <w:r w:rsidRPr="002E52F9">
        <w:t>8 C.F.R. § 235.3</w:t>
      </w:r>
      <w:r w:rsidR="00EC6DF3" w:rsidRPr="002E52F9">
        <w:t>(4)</w:t>
      </w:r>
      <w:r w:rsidRPr="002E52F9">
        <w:t xml:space="preserve"> provides that if an alien subject to the expedited removal provisions indicates an intention to apply for asylum, or expresses a fear of persecution or torture, or a fear of return to his or her country, the inspecting officer shall not proceed further with removal of the alien until the alien has been referred for an interview by an asylum officer in accordance with the protocols set forth in 8 C</w:t>
      </w:r>
      <w:r w:rsidR="00744B29" w:rsidRPr="002E52F9">
        <w:t>.</w:t>
      </w:r>
      <w:r w:rsidRPr="002E52F9">
        <w:t>F</w:t>
      </w:r>
      <w:r w:rsidR="00744B29" w:rsidRPr="002E52F9">
        <w:t>.</w:t>
      </w:r>
      <w:r w:rsidRPr="002E52F9">
        <w:t>R</w:t>
      </w:r>
      <w:r w:rsidR="00744B29" w:rsidRPr="002E52F9">
        <w:t>.</w:t>
      </w:r>
      <w:r w:rsidRPr="002E52F9">
        <w:t xml:space="preserve"> § 208.30.  </w:t>
      </w:r>
    </w:p>
    <w:p w14:paraId="2EB12949" w14:textId="20DB55E4" w:rsidR="007224C6" w:rsidRPr="002E52F9" w:rsidRDefault="007224C6" w:rsidP="007224C6">
      <w:pPr>
        <w:pStyle w:val="ListParagraph"/>
      </w:pPr>
      <w:r w:rsidRPr="002E52F9">
        <w:t xml:space="preserve">8 U.S.C. § 1225(b)(1)(B)(i) indicates that such interview should take place “either at a port of entry or at such other place designated by the Attorney General.”  </w:t>
      </w:r>
    </w:p>
    <w:p w14:paraId="04951F8F" w14:textId="46A5CC1B" w:rsidR="007224C6" w:rsidRPr="002E52F9" w:rsidRDefault="007224C6" w:rsidP="007224C6">
      <w:pPr>
        <w:pStyle w:val="ListParagraph"/>
      </w:pPr>
      <w:r w:rsidRPr="002E52F9">
        <w:t>If the officer “determines that an alien does not have a credible fear of persecution, the officer shall order the alien removed from the United States without further hearing or review.” 8 U.S.C. § 1225(b)(1</w:t>
      </w:r>
      <w:r w:rsidR="008E2B22" w:rsidRPr="002E52F9">
        <w:t>)(</w:t>
      </w:r>
      <w:r w:rsidRPr="002E52F9">
        <w:t>B)(iii)(I).</w:t>
      </w:r>
    </w:p>
    <w:p w14:paraId="56733D06" w14:textId="420750BB" w:rsidR="007224C6" w:rsidRPr="002E52F9" w:rsidRDefault="007224C6" w:rsidP="004B66EF">
      <w:pPr>
        <w:pStyle w:val="ListParagraph"/>
      </w:pPr>
      <w:r w:rsidRPr="002E52F9">
        <w:t>Credible fear of persecution is defined as “a significant possibility, taking into account the credibility of the statements made by the alien in support of the alien’s claim and such other facts as are known to the officer, that the alien could establish eligibility for asylum under [8 U</w:t>
      </w:r>
      <w:r w:rsidR="004B66EF" w:rsidRPr="002E52F9">
        <w:t>.</w:t>
      </w:r>
      <w:r w:rsidRPr="002E52F9">
        <w:t>S</w:t>
      </w:r>
      <w:r w:rsidR="004B66EF" w:rsidRPr="002E52F9">
        <w:t>.</w:t>
      </w:r>
      <w:r w:rsidRPr="002E52F9">
        <w:t>C</w:t>
      </w:r>
      <w:r w:rsidR="004B66EF" w:rsidRPr="002E52F9">
        <w:t>.</w:t>
      </w:r>
      <w:r w:rsidRPr="002E52F9">
        <w:t xml:space="preserve"> §</w:t>
      </w:r>
      <w:r w:rsidR="004B66EF" w:rsidRPr="002E52F9">
        <w:t> </w:t>
      </w:r>
      <w:r w:rsidRPr="002E52F9">
        <w:t>1158].” 8 U</w:t>
      </w:r>
      <w:r w:rsidR="004B66EF" w:rsidRPr="002E52F9">
        <w:t>.</w:t>
      </w:r>
      <w:r w:rsidRPr="002E52F9">
        <w:t>S</w:t>
      </w:r>
      <w:r w:rsidR="004B66EF" w:rsidRPr="002E52F9">
        <w:t>.</w:t>
      </w:r>
      <w:r w:rsidRPr="002E52F9">
        <w:t>C</w:t>
      </w:r>
      <w:r w:rsidR="004B66EF" w:rsidRPr="002E52F9">
        <w:t xml:space="preserve">. </w:t>
      </w:r>
      <w:r w:rsidRPr="002E52F9">
        <w:t>§</w:t>
      </w:r>
      <w:r w:rsidR="004B66EF" w:rsidRPr="002E52F9">
        <w:t> </w:t>
      </w:r>
      <w:r w:rsidRPr="002E52F9">
        <w:t>1225(b)(1)(B)(v).</w:t>
      </w:r>
    </w:p>
    <w:p w14:paraId="713594CE" w14:textId="4CFCB71D" w:rsidR="007224C6" w:rsidRPr="002E52F9" w:rsidRDefault="007224C6" w:rsidP="0063346E">
      <w:pPr>
        <w:pStyle w:val="ListParagraph"/>
      </w:pPr>
      <w:r>
        <w:t>8 C</w:t>
      </w:r>
      <w:r w:rsidR="00DC7BB5">
        <w:t>.</w:t>
      </w:r>
      <w:r>
        <w:t>F</w:t>
      </w:r>
      <w:r w:rsidR="00DC7BB5">
        <w:t>.</w:t>
      </w:r>
      <w:r>
        <w:t>R</w:t>
      </w:r>
      <w:r w:rsidR="00DC7BB5">
        <w:t>.</w:t>
      </w:r>
      <w:r>
        <w:t xml:space="preserve"> </w:t>
      </w:r>
      <w:r w:rsidR="00DC7BB5">
        <w:t>§ </w:t>
      </w:r>
      <w:r>
        <w:t>208.30 provides that a “credible fear of prosecution” will be found if “taking into account the credibility of the statements made by the alien in support of the alien</w:t>
      </w:r>
      <w:r w:rsidR="00E07CF8">
        <w:t>’</w:t>
      </w:r>
      <w:r>
        <w:t xml:space="preserve">s claim and such other facts as are known to the officer, that the alien can establish eligibility for asylum under section 208 of the Act or for withholding of removal under section 241(b)(3) of the Act” and that “[a]n alien will be found to have a credible fear of torture if the alien shows that there is a significant possibility that the alien </w:t>
      </w:r>
      <w:r w:rsidRPr="002E52F9">
        <w:t xml:space="preserve">is eligible for withholding of removal or deferral of removal under the Convention Against Torture, pursuant to </w:t>
      </w:r>
      <w:r w:rsidR="00B7194A" w:rsidRPr="002E52F9">
        <w:t>§ </w:t>
      </w:r>
      <w:r w:rsidRPr="002E52F9">
        <w:t>208.16 or §</w:t>
      </w:r>
      <w:r w:rsidR="00B7194A" w:rsidRPr="002E52F9">
        <w:t> </w:t>
      </w:r>
      <w:r w:rsidRPr="002E52F9">
        <w:t>208.17.” 8 C</w:t>
      </w:r>
      <w:r w:rsidR="00DC7BB5" w:rsidRPr="002E52F9">
        <w:t>.</w:t>
      </w:r>
      <w:r w:rsidRPr="002E52F9">
        <w:t>F</w:t>
      </w:r>
      <w:r w:rsidR="00DC7BB5" w:rsidRPr="002E52F9">
        <w:t>.</w:t>
      </w:r>
      <w:r w:rsidRPr="002E52F9">
        <w:t>R</w:t>
      </w:r>
      <w:r w:rsidR="00DC7BB5" w:rsidRPr="002E52F9">
        <w:t>.</w:t>
      </w:r>
      <w:r w:rsidR="0063346E" w:rsidRPr="002E52F9">
        <w:t xml:space="preserve"> §</w:t>
      </w:r>
      <w:r w:rsidR="007F4B5E" w:rsidRPr="002E52F9">
        <w:t>§</w:t>
      </w:r>
      <w:r w:rsidR="0063346E" w:rsidRPr="002E52F9">
        <w:t> </w:t>
      </w:r>
      <w:r w:rsidRPr="002E52F9">
        <w:t>208.30(e)</w:t>
      </w:r>
      <w:r w:rsidR="007F4B5E" w:rsidRPr="002E52F9">
        <w:t>(2)–</w:t>
      </w:r>
      <w:r w:rsidRPr="002E52F9">
        <w:t xml:space="preserve">(3) [Effective until December 31, 2005].  </w:t>
      </w:r>
    </w:p>
    <w:p w14:paraId="5814C355" w14:textId="322B4F07" w:rsidR="007224C6" w:rsidRPr="002E52F9" w:rsidRDefault="007224C6" w:rsidP="0063346E">
      <w:pPr>
        <w:pStyle w:val="ListParagraph"/>
      </w:pPr>
      <w:r w:rsidRPr="002E52F9">
        <w:t xml:space="preserve">A written record of the </w:t>
      </w:r>
      <w:r w:rsidR="00E417EE" w:rsidRPr="002E52F9">
        <w:t>credible fear</w:t>
      </w:r>
      <w:r w:rsidRPr="002E52F9">
        <w:t xml:space="preserve"> interview must be created. “Such record shall include a summary of the material facts as stated by the applicant, such additional facts (if any) relied upon by the officer, and the officer’s analysis of why, in the light of such facts, the alien has not established a credible fear of persecution. A copy of the officer’s interview notes shall be attached to the written summary.” 8 U</w:t>
      </w:r>
      <w:r w:rsidR="0063346E" w:rsidRPr="002E52F9">
        <w:t>.</w:t>
      </w:r>
      <w:r w:rsidRPr="002E52F9">
        <w:t>S</w:t>
      </w:r>
      <w:r w:rsidR="0063346E" w:rsidRPr="002E52F9">
        <w:t>.</w:t>
      </w:r>
      <w:r w:rsidRPr="002E52F9">
        <w:t>C</w:t>
      </w:r>
      <w:r w:rsidR="0063346E" w:rsidRPr="002E52F9">
        <w:t xml:space="preserve">. </w:t>
      </w:r>
      <w:r w:rsidRPr="002E52F9">
        <w:t>§</w:t>
      </w:r>
      <w:r w:rsidR="0063346E" w:rsidRPr="002E52F9">
        <w:t> </w:t>
      </w:r>
      <w:r w:rsidRPr="002E52F9">
        <w:t xml:space="preserve">1225(b)(1)(B)(iii)(II). </w:t>
      </w:r>
    </w:p>
    <w:p w14:paraId="3B82C06B" w14:textId="44702275" w:rsidR="007224C6" w:rsidRPr="002E52F9" w:rsidRDefault="007224C6" w:rsidP="0063346E">
      <w:pPr>
        <w:pStyle w:val="ListParagraph"/>
      </w:pPr>
      <w:r>
        <w:t xml:space="preserve">In the event of a negative determination, </w:t>
      </w:r>
      <w:r w:rsidR="00E417EE">
        <w:t>a</w:t>
      </w:r>
      <w:r w:rsidR="00C23A13">
        <w:t xml:space="preserve"> noncitizen </w:t>
      </w:r>
      <w:r>
        <w:t xml:space="preserve">has </w:t>
      </w:r>
      <w:r w:rsidR="00C23A13">
        <w:t xml:space="preserve">a </w:t>
      </w:r>
      <w:r>
        <w:t xml:space="preserve">right to request review of the decision by </w:t>
      </w:r>
      <w:r w:rsidRPr="002E52F9">
        <w:t xml:space="preserve">an </w:t>
      </w:r>
      <w:r w:rsidR="00C23A13" w:rsidRPr="002E52F9">
        <w:t>IJ</w:t>
      </w:r>
      <w:r w:rsidRPr="002E52F9">
        <w:t>.</w:t>
      </w:r>
      <w:r w:rsidR="00507EB6" w:rsidRPr="002E52F9">
        <w:t xml:space="preserve"> </w:t>
      </w:r>
      <w:r w:rsidRPr="002E52F9">
        <w:rPr>
          <w:i/>
          <w:iCs/>
        </w:rPr>
        <w:t>See</w:t>
      </w:r>
      <w:r w:rsidRPr="002E52F9">
        <w:t xml:space="preserve"> 8 U</w:t>
      </w:r>
      <w:r w:rsidR="0063346E" w:rsidRPr="002E52F9">
        <w:t>.</w:t>
      </w:r>
      <w:r w:rsidRPr="002E52F9">
        <w:t>S</w:t>
      </w:r>
      <w:r w:rsidR="0063346E" w:rsidRPr="002E52F9">
        <w:t>.</w:t>
      </w:r>
      <w:r w:rsidRPr="002E52F9">
        <w:t>C</w:t>
      </w:r>
      <w:r w:rsidR="0063346E" w:rsidRPr="002E52F9">
        <w:t>.</w:t>
      </w:r>
      <w:r w:rsidRPr="002E52F9">
        <w:t xml:space="preserve"> §</w:t>
      </w:r>
      <w:r w:rsidR="0063346E" w:rsidRPr="002E52F9">
        <w:t> </w:t>
      </w:r>
      <w:r w:rsidRPr="002E52F9">
        <w:t>1225(b)(1)(B)(iii)(III).The applicable regulations provide that the referring officer shall provide the noncitizen with a written disclosure on Form M-444, Information About Credible Fear Interview</w:t>
      </w:r>
      <w:r w:rsidR="007B7FFB" w:rsidRPr="002E52F9">
        <w:t xml:space="preserve"> (“CFI”)</w:t>
      </w:r>
      <w:r w:rsidRPr="002E52F9">
        <w:t xml:space="preserve">, describing: </w:t>
      </w:r>
      <w:r w:rsidR="00DB1E1F" w:rsidRPr="002E52F9">
        <w:t>“</w:t>
      </w:r>
      <w:r w:rsidRPr="002E52F9">
        <w:t>(A) </w:t>
      </w:r>
      <w:r w:rsidR="00927E21" w:rsidRPr="002E52F9">
        <w:t>T</w:t>
      </w:r>
      <w:r w:rsidRPr="002E52F9">
        <w:t xml:space="preserve">he purpose of the referral and description of the </w:t>
      </w:r>
      <w:r w:rsidR="007B7FFB" w:rsidRPr="002E52F9">
        <w:t>CFI</w:t>
      </w:r>
      <w:r w:rsidRPr="002E52F9">
        <w:t xml:space="preserve"> process; (B) </w:t>
      </w:r>
      <w:r w:rsidR="00DB1E1F" w:rsidRPr="002E52F9">
        <w:t>T</w:t>
      </w:r>
      <w:r w:rsidRPr="002E52F9">
        <w:t>he right to consult with other persons prior to the interview and any review thereof at no expense to the United States Government; (C) </w:t>
      </w:r>
      <w:r w:rsidR="00927E21" w:rsidRPr="002E52F9">
        <w:t>T</w:t>
      </w:r>
      <w:r w:rsidRPr="002E52F9">
        <w:t>he right to request a review by an immigration judge of the asylum officers credible fear determination; and (D) </w:t>
      </w:r>
      <w:r w:rsidR="00927E21" w:rsidRPr="002E52F9">
        <w:t>T</w:t>
      </w:r>
      <w:r w:rsidR="007B7FFB" w:rsidRPr="002E52F9">
        <w:t>h</w:t>
      </w:r>
      <w:r w:rsidRPr="002E52F9">
        <w:t>e consequences of failure to establish a credible fear of persecution or torture.” 8 C</w:t>
      </w:r>
      <w:r w:rsidR="0063346E" w:rsidRPr="002E52F9">
        <w:t>.</w:t>
      </w:r>
      <w:r w:rsidRPr="002E52F9">
        <w:t>F</w:t>
      </w:r>
      <w:r w:rsidR="0063346E" w:rsidRPr="002E52F9">
        <w:t>.</w:t>
      </w:r>
      <w:r w:rsidRPr="002E52F9">
        <w:t>R</w:t>
      </w:r>
      <w:r w:rsidR="0063346E" w:rsidRPr="002E52F9">
        <w:t>.</w:t>
      </w:r>
      <w:r w:rsidRPr="002E52F9">
        <w:t xml:space="preserve"> §</w:t>
      </w:r>
      <w:r w:rsidR="0063346E" w:rsidRPr="002E52F9">
        <w:t> </w:t>
      </w:r>
      <w:r w:rsidRPr="002E52F9">
        <w:t>235.3(b)(4)</w:t>
      </w:r>
      <w:r w:rsidR="00DB1E1F" w:rsidRPr="002E52F9">
        <w:t>(i)</w:t>
      </w:r>
      <w:r w:rsidRPr="002E52F9">
        <w:t xml:space="preserve">.  </w:t>
      </w:r>
    </w:p>
    <w:p w14:paraId="3E8F9DD1" w14:textId="12612361" w:rsidR="007224C6" w:rsidRPr="002E52F9" w:rsidRDefault="007224C6" w:rsidP="000651BA">
      <w:pPr>
        <w:pStyle w:val="ListParagraph"/>
      </w:pPr>
      <w:r w:rsidRPr="002E52F9">
        <w:t xml:space="preserve">The regulations further provide that an alien who has passed the </w:t>
      </w:r>
      <w:r w:rsidR="007B7FFB" w:rsidRPr="002E52F9">
        <w:t>CFI</w:t>
      </w:r>
      <w:r w:rsidRPr="002E52F9">
        <w:t xml:space="preserve"> shall receive a Form I-862, Notice to Appear, for full consideration of the asylum and/or withholding of removal claim in regular removal proceedings under the </w:t>
      </w:r>
      <w:r w:rsidR="008C6D87" w:rsidRPr="002E52F9">
        <w:t>INA</w:t>
      </w:r>
      <w:r w:rsidR="0063346E" w:rsidRPr="002E52F9">
        <w:t xml:space="preserve"> section 2</w:t>
      </w:r>
      <w:r w:rsidRPr="002E52F9">
        <w:t xml:space="preserve">40. </w:t>
      </w:r>
      <w:r w:rsidRPr="002E52F9">
        <w:rPr>
          <w:i/>
          <w:iCs/>
        </w:rPr>
        <w:t>See</w:t>
      </w:r>
      <w:r w:rsidRPr="002E52F9">
        <w:t xml:space="preserve"> 8 C.F.R. §</w:t>
      </w:r>
      <w:r w:rsidR="0063346E" w:rsidRPr="002E52F9">
        <w:t> </w:t>
      </w:r>
      <w:r w:rsidRPr="002E52F9">
        <w:t xml:space="preserve">208.30(f) [Effective until December 31, 2025].  </w:t>
      </w:r>
    </w:p>
    <w:p w14:paraId="4831E2A8" w14:textId="75E0FBA0" w:rsidR="007B5CEC" w:rsidRDefault="00AE3261" w:rsidP="00AD2A57">
      <w:pPr>
        <w:pStyle w:val="Heading2"/>
      </w:pPr>
      <w:r w:rsidRPr="007D1D55">
        <w:rPr>
          <w:highlight w:val="yellow"/>
        </w:rPr>
        <w:t>Pending U-visa Application</w:t>
      </w:r>
    </w:p>
    <w:p w14:paraId="63AA8952" w14:textId="4663DFC3" w:rsidR="00AD2A57" w:rsidRPr="002E52F9" w:rsidRDefault="00AD2A57" w:rsidP="006649E1">
      <w:pPr>
        <w:pStyle w:val="ListParagraph"/>
      </w:pPr>
      <w:r w:rsidRPr="00AD2A57">
        <w:t xml:space="preserve">Congress authorized the U-Visa program in 2000 as part of a broad effort to extend legal protection to noncitizens </w:t>
      </w:r>
      <w:r w:rsidRPr="002E52F9">
        <w:t xml:space="preserve">who were victimized by crimes committed after their arrival in the United States. </w:t>
      </w:r>
      <w:r w:rsidRPr="002E52F9">
        <w:rPr>
          <w:i/>
          <w:iCs/>
        </w:rPr>
        <w:t>See</w:t>
      </w:r>
      <w:r w:rsidRPr="002E52F9">
        <w:t xml:space="preserve"> Pub. L. No. 106-386, § 1513(a)(2)(B), 114 Stat. 1464 (codified at 8 U.S.C. § 1101(a)(15)(U)). The purpose of the U-Visa provisions is to “strengthen the ability of law enforcement agencies to detect, investigate, and prosecute cases of domestic violence, sexual assault, trafficking of [noncitizens], and other crimes . . . , while offering protection to victims of such offenses in keeping with the humanitarian interests of the United States.” Pub. L. </w:t>
      </w:r>
      <w:r w:rsidR="001B301F" w:rsidRPr="002E52F9">
        <w:t xml:space="preserve">No. </w:t>
      </w:r>
      <w:r w:rsidRPr="002E52F9">
        <w:t>106-386</w:t>
      </w:r>
      <w:r w:rsidR="006D62B1" w:rsidRPr="002E52F9">
        <w:t>,</w:t>
      </w:r>
      <w:r w:rsidRPr="002E52F9">
        <w:t xml:space="preserve"> §</w:t>
      </w:r>
      <w:r w:rsidR="00D8727F" w:rsidRPr="002E52F9">
        <w:t> </w:t>
      </w:r>
      <w:r w:rsidRPr="002E52F9">
        <w:t>1513(a)(2)(A).</w:t>
      </w:r>
    </w:p>
    <w:p w14:paraId="196E8EA6" w14:textId="28F6EE32" w:rsidR="00FB72DD" w:rsidRPr="002E52F9" w:rsidRDefault="00FB72DD" w:rsidP="006649E1">
      <w:pPr>
        <w:pStyle w:val="ListParagraph"/>
      </w:pPr>
      <w:r w:rsidRPr="002E52F9">
        <w:t xml:space="preserve">A grant of a U-Visa is a grant of nonimmigrant status, allowing the noncitizen to live and work in the United States as a visa holder. After at least three years of physical presence in the United States, a person granted a U-Visa nonimmigrant status may apply for permanent resident status. </w:t>
      </w:r>
      <w:r w:rsidRPr="002E52F9">
        <w:rPr>
          <w:i/>
          <w:iCs/>
        </w:rPr>
        <w:t>See</w:t>
      </w:r>
      <w:r w:rsidRPr="002E52F9">
        <w:t xml:space="preserve"> 8 U.S.C. § 1255(m).</w:t>
      </w:r>
    </w:p>
    <w:p w14:paraId="7D1570B1" w14:textId="5A7795A3" w:rsidR="00FB72DD" w:rsidRPr="002E52F9" w:rsidRDefault="00261FF5" w:rsidP="006649E1">
      <w:pPr>
        <w:pStyle w:val="ListParagraph"/>
      </w:pPr>
      <w:r w:rsidRPr="002E52F9">
        <w:t xml:space="preserve">The U-Visa legislation limits the maximum number of persons accepted to 10,000 per year. </w:t>
      </w:r>
      <w:r w:rsidRPr="002E52F9">
        <w:rPr>
          <w:i/>
          <w:iCs/>
        </w:rPr>
        <w:t>See</w:t>
      </w:r>
      <w:r w:rsidRPr="002E52F9">
        <w:t xml:space="preserve"> 8 U.S.C. § 1184(p)(2)</w:t>
      </w:r>
      <w:r w:rsidR="004C12D2" w:rsidRPr="002E52F9">
        <w:t>(A)</w:t>
      </w:r>
      <w:r w:rsidRPr="002E52F9">
        <w:t>.</w:t>
      </w:r>
    </w:p>
    <w:p w14:paraId="24E3C619" w14:textId="2CC71F30" w:rsidR="00261FF5" w:rsidRPr="002E52F9" w:rsidRDefault="00261FF5" w:rsidP="00261FF5">
      <w:pPr>
        <w:pStyle w:val="ListParagraph"/>
      </w:pPr>
      <w:r w:rsidRPr="002E52F9">
        <w:t xml:space="preserve">The regulations at 8 C.F.R. § 214.14(d)(2) authorize the </w:t>
      </w:r>
      <w:r w:rsidR="006E4FE9" w:rsidRPr="002E52F9">
        <w:t>U.S.</w:t>
      </w:r>
      <w:r w:rsidRPr="002E52F9">
        <w:t xml:space="preserve"> Citizenship and Immigration Service (“USCIS”) to issue deferred action and work authorization to U-Visa applicants who, solely due to the 10,000 annual cap, are not granted U-Visa status as a principal applicant. This places the applicant on the waitlist for the visa.  </w:t>
      </w:r>
    </w:p>
    <w:p w14:paraId="3CC3EBD6" w14:textId="5882BAA1" w:rsidR="00261FF5" w:rsidRPr="002E52F9" w:rsidRDefault="00261FF5" w:rsidP="00261FF5">
      <w:pPr>
        <w:pStyle w:val="ListParagraph"/>
      </w:pPr>
      <w:r w:rsidRPr="002E52F9">
        <w:t xml:space="preserve">In addition, the U-Visa statute and regulations authorize certain family members to qualify for derivative U-Visa nonimmigrant status where they were not the direct victim of a crime, but were a spouse, child, and sometimes a parent or sibling, of an applicant who was a direct victim of a crime. 8 U.S.C. § 1101(a)(15)(U)(ii); 8 C.F.R. § 214.14(a)(10). </w:t>
      </w:r>
    </w:p>
    <w:p w14:paraId="21D12F21" w14:textId="53FCA0B8" w:rsidR="00261FF5" w:rsidRPr="002E52F9" w:rsidRDefault="00261FF5" w:rsidP="00261FF5">
      <w:pPr>
        <w:pStyle w:val="ListParagraph"/>
      </w:pPr>
      <w:r w:rsidRPr="002E52F9">
        <w:t>If USCIS determines that the petitioner has met the requirements for U-1 nonimmigrant status, regulations indicate that USCIS “</w:t>
      </w:r>
      <w:r w:rsidRPr="002E52F9">
        <w:rPr>
          <w:i/>
          <w:iCs/>
        </w:rPr>
        <w:t>will approve</w:t>
      </w:r>
      <w:r w:rsidRPr="002E52F9">
        <w:t>” Form I-918. 8 C.F.R. § 214</w:t>
      </w:r>
      <w:r w:rsidR="00F54DAA" w:rsidRPr="002E52F9">
        <w:t>.14</w:t>
      </w:r>
      <w:r w:rsidRPr="002E52F9">
        <w:t>(c)(5)(i).</w:t>
      </w:r>
    </w:p>
    <w:p w14:paraId="378A2FBD" w14:textId="1DAE82CB" w:rsidR="00244081" w:rsidRPr="002E52F9" w:rsidRDefault="00244081" w:rsidP="00FB0809">
      <w:pPr>
        <w:pStyle w:val="ListParagraph"/>
      </w:pPr>
      <w:r w:rsidRPr="002E52F9">
        <w:t>A person with an order of removal is eligible to apply for a U-Visa. Once the U-Visa is approved, he or she may seek reopening of the removal order before an immigration judge to terminate removal proceedings. 8 C.F.R. §</w:t>
      </w:r>
      <w:r w:rsidR="00FB0809" w:rsidRPr="002E52F9">
        <w:t> </w:t>
      </w:r>
      <w:r w:rsidRPr="002E52F9">
        <w:t xml:space="preserve">214.14(f)(6). If the removal order was issued by the Department of Homeland Security, as opposed to an immigration judge, then the removal order is cancelled by operation of law once the U-Visa is approved. </w:t>
      </w:r>
      <w:r w:rsidRPr="002E52F9">
        <w:rPr>
          <w:i/>
          <w:iCs/>
        </w:rPr>
        <w:t>Id.</w:t>
      </w:r>
    </w:p>
    <w:p w14:paraId="448D1D2B" w14:textId="61824904" w:rsidR="00244081" w:rsidRPr="002E52F9" w:rsidRDefault="00244081" w:rsidP="00244081">
      <w:pPr>
        <w:pStyle w:val="ListParagraph"/>
      </w:pPr>
      <w:r w:rsidRPr="002E52F9">
        <w:t>Congress has authorized the Secretary of Homeland Security to grant “an administrative stay of a final order of removal” to allow U-Visa applicants to remain in the United States pending approval of their application, if the Secretary determines that the application “sets forth a prima facie case for approval.” 8 U.S.C. § 1227(d)(1).</w:t>
      </w:r>
    </w:p>
    <w:p w14:paraId="700D8057" w14:textId="176E31FE" w:rsidR="00244081" w:rsidRPr="002E52F9" w:rsidRDefault="00244081" w:rsidP="004F30DF">
      <w:pPr>
        <w:pStyle w:val="ListParagraph"/>
      </w:pPr>
      <w:r w:rsidRPr="002E52F9">
        <w:t>USCIS has sole jurisdiction over all petitions for U-Visas, but ICE is responsible for granting administrative stays of removal to U-Visa applicants subject to final orders of removal. 8 C.F.R. § 241.6; 8 C.F.R. § 214.14(c)</w:t>
      </w:r>
      <w:r w:rsidR="008971C7" w:rsidRPr="002E52F9">
        <w:t>(5)</w:t>
      </w:r>
      <w:r w:rsidRPr="002E52F9">
        <w:t>(ii)</w:t>
      </w:r>
      <w:r w:rsidR="008971C7" w:rsidRPr="002E52F9">
        <w:t xml:space="preserve"> (</w:t>
      </w:r>
      <w:r w:rsidRPr="002E52F9">
        <w:t>U-Visa Stay Directives</w:t>
      </w:r>
      <w:r w:rsidR="008971C7" w:rsidRPr="002E52F9">
        <w:t>)</w:t>
      </w:r>
      <w:r w:rsidRPr="002E52F9">
        <w:t>.</w:t>
      </w:r>
    </w:p>
    <w:p w14:paraId="438F1641" w14:textId="1A10B433" w:rsidR="00244081" w:rsidRPr="002E52F9" w:rsidRDefault="00244081" w:rsidP="00FB0809">
      <w:pPr>
        <w:pStyle w:val="ListParagraph"/>
      </w:pPr>
      <w:r w:rsidRPr="002E52F9">
        <w:t xml:space="preserve">An application is bona fide where it 1) is complete and properly filed; 2) includes completed biometric and biographical background checks; and 3) presents a prima facie case for approval of the benefit as the phrase is used in 8 U.S.C. </w:t>
      </w:r>
      <w:r w:rsidR="00B15E44" w:rsidRPr="002E52F9">
        <w:t>§ </w:t>
      </w:r>
      <w:r w:rsidRPr="002E52F9">
        <w:t xml:space="preserve">1227(d)(1). </w:t>
      </w:r>
      <w:r w:rsidR="00EE0EBF" w:rsidRPr="002E52F9">
        <w:t xml:space="preserve"> </w:t>
      </w:r>
    </w:p>
    <w:p w14:paraId="772487D0" w14:textId="241D28F3" w:rsidR="00244081" w:rsidRDefault="00244081" w:rsidP="00244081">
      <w:pPr>
        <w:pStyle w:val="ListParagraph"/>
      </w:pPr>
      <w:r w:rsidRPr="002E52F9">
        <w:t>Upon information and belief,</w:t>
      </w:r>
      <w:r>
        <w:t xml:space="preserve"> USCIS guidance indicates that the bona fide determination process “satisfies the prima facie standard that </w:t>
      </w:r>
      <w:r w:rsidR="00A44826">
        <w:t>ICE</w:t>
      </w:r>
      <w:r>
        <w:t xml:space="preserve"> previously requested in specific circumstances.”</w:t>
      </w:r>
    </w:p>
    <w:p w14:paraId="19EAB192" w14:textId="1ACB5B55" w:rsidR="00AE3261" w:rsidRDefault="00AE3261" w:rsidP="00AE3261">
      <w:pPr>
        <w:pStyle w:val="Heading2"/>
      </w:pPr>
      <w:r w:rsidRPr="007D1D55">
        <w:rPr>
          <w:highlight w:val="yellow"/>
        </w:rPr>
        <w:t>Pending T-visa Application</w:t>
      </w:r>
    </w:p>
    <w:p w14:paraId="2CF7B969" w14:textId="082976F2" w:rsidR="00B21650" w:rsidRPr="00E4405F" w:rsidRDefault="0019174C" w:rsidP="006A4CB3">
      <w:pPr>
        <w:pStyle w:val="ListParagraph"/>
      </w:pPr>
      <w:r w:rsidRPr="00FC1AB8">
        <w:t xml:space="preserve">T Nonimmigrant Status </w:t>
      </w:r>
      <w:r>
        <w:t>(“</w:t>
      </w:r>
      <w:r w:rsidR="002E0810">
        <w:t>T</w:t>
      </w:r>
      <w:r w:rsidR="00FC1AB8">
        <w:t>-</w:t>
      </w:r>
      <w:r w:rsidR="00B21650">
        <w:t>v</w:t>
      </w:r>
      <w:r w:rsidR="002E0810">
        <w:t>isa</w:t>
      </w:r>
      <w:r>
        <w:t>”)</w:t>
      </w:r>
      <w:r w:rsidR="002E0810">
        <w:t xml:space="preserve"> is a form of immigration relief for noncitizen</w:t>
      </w:r>
      <w:r w:rsidR="009A2AA2">
        <w:t>s who are</w:t>
      </w:r>
      <w:r w:rsidR="002E0810">
        <w:t xml:space="preserve"> victims of human trafficking in the United States </w:t>
      </w:r>
      <w:r w:rsidR="009A2AA2">
        <w:t>which</w:t>
      </w:r>
      <w:r w:rsidR="002E0810">
        <w:t xml:space="preserve"> provides a pathway to lawful permanent residency. </w:t>
      </w:r>
      <w:r w:rsidR="002E0810" w:rsidRPr="001E0042">
        <w:t>The</w:t>
      </w:r>
      <w:r w:rsidR="002E0810">
        <w:t xml:space="preserve"> Trafficking Victims Protection Act (“TVPA”) defines </w:t>
      </w:r>
      <w:r w:rsidR="004066BC">
        <w:t xml:space="preserve">severe forms of trafficking in persons </w:t>
      </w:r>
      <w:r w:rsidR="002E0810">
        <w:t>as “the recruitment, harboring, transportation, provision, or obtaining of a person for labor or</w:t>
      </w:r>
      <w:r w:rsidR="00660E33">
        <w:t xml:space="preserve"> </w:t>
      </w:r>
      <w:r w:rsidR="002E0810">
        <w:t xml:space="preserve">services, through the use of force, fraud, or coercion for the purpose of subjection to involuntary servitude, peonage, </w:t>
      </w:r>
      <w:r w:rsidR="002E0810" w:rsidRPr="00E4405F">
        <w:t xml:space="preserve">debt bondage, </w:t>
      </w:r>
      <w:r w:rsidR="007D1D55" w:rsidRPr="00E4405F">
        <w:t>o</w:t>
      </w:r>
      <w:r w:rsidR="002E0810" w:rsidRPr="00E4405F">
        <w:t xml:space="preserve">r slavery.” </w:t>
      </w:r>
      <w:r w:rsidR="00202235" w:rsidRPr="00E4405F">
        <w:t>22</w:t>
      </w:r>
      <w:r w:rsidR="002E0810" w:rsidRPr="00E4405F">
        <w:t xml:space="preserve"> U.S.C. §</w:t>
      </w:r>
      <w:r w:rsidR="00660E33" w:rsidRPr="00E4405F">
        <w:t> </w:t>
      </w:r>
      <w:r w:rsidR="009E646C" w:rsidRPr="00E4405F">
        <w:t>7</w:t>
      </w:r>
      <w:r w:rsidR="002E0810" w:rsidRPr="00E4405F">
        <w:t>10</w:t>
      </w:r>
      <w:r w:rsidR="004066BC" w:rsidRPr="00E4405F">
        <w:t>2</w:t>
      </w:r>
      <w:r w:rsidR="002E0810" w:rsidRPr="00E4405F">
        <w:t>(</w:t>
      </w:r>
      <w:r w:rsidR="004066BC" w:rsidRPr="00E4405F">
        <w:t>11</w:t>
      </w:r>
      <w:r w:rsidR="002E0810" w:rsidRPr="00E4405F">
        <w:t>)</w:t>
      </w:r>
      <w:r w:rsidR="00AD438A" w:rsidRPr="00E4405F">
        <w:t>(B)</w:t>
      </w:r>
      <w:r w:rsidR="002E0810" w:rsidRPr="00E4405F">
        <w:t xml:space="preserve">. </w:t>
      </w:r>
      <w:r w:rsidR="005078C8" w:rsidRPr="00E4405F">
        <w:t>Congress passed the TVPA in part because “providing battered immigrant women . . . with protection against deportation” allows them to seek help without “fearing that the abuser will retaliate by withdrawing . . . access to an immigration benefit under the abuser’s control</w:t>
      </w:r>
      <w:r w:rsidR="002D0259" w:rsidRPr="00E4405F">
        <w:t>[</w:t>
      </w:r>
      <w:r w:rsidR="005078C8" w:rsidRPr="00E4405F">
        <w:t>.</w:t>
      </w:r>
      <w:r w:rsidR="002D0259" w:rsidRPr="00E4405F">
        <w:t>]</w:t>
      </w:r>
      <w:r w:rsidR="005078C8" w:rsidRPr="00E4405F">
        <w:t>” Victims of Trafficking and Violence Protection Act of 2000, Pub L. No. 106-386</w:t>
      </w:r>
      <w:r w:rsidR="00591F10" w:rsidRPr="00E4405F">
        <w:t xml:space="preserve"> § </w:t>
      </w:r>
      <w:r w:rsidR="002D0259" w:rsidRPr="00E4405F">
        <w:t>1502(a)(2)</w:t>
      </w:r>
      <w:r w:rsidR="005078C8" w:rsidRPr="00E4405F">
        <w:t>.</w:t>
      </w:r>
    </w:p>
    <w:p w14:paraId="5323100F" w14:textId="2477B3CF" w:rsidR="008B657A" w:rsidRPr="00E4405F" w:rsidRDefault="00A5021B" w:rsidP="00BD6B74">
      <w:pPr>
        <w:pStyle w:val="ListParagraph"/>
      </w:pPr>
      <w:r w:rsidRPr="00E4405F">
        <w:t xml:space="preserve">Applicants for T-visa status must </w:t>
      </w:r>
      <w:r w:rsidR="001D332F" w:rsidRPr="00E4405F">
        <w:t xml:space="preserve">demonstrate that they </w:t>
      </w:r>
      <w:r w:rsidR="00C24F9A" w:rsidRPr="00E4405F">
        <w:t xml:space="preserve">(a) </w:t>
      </w:r>
      <w:r w:rsidR="009814A5" w:rsidRPr="00E4405F">
        <w:t xml:space="preserve">have </w:t>
      </w:r>
      <w:r w:rsidR="001D332F" w:rsidRPr="00E4405F">
        <w:t xml:space="preserve">been a victim of a severe form of human trafficking, </w:t>
      </w:r>
      <w:r w:rsidR="00C24F9A" w:rsidRPr="00E4405F">
        <w:t xml:space="preserve">(b) </w:t>
      </w:r>
      <w:r w:rsidR="009814A5" w:rsidRPr="00E4405F">
        <w:t xml:space="preserve">have </w:t>
      </w:r>
      <w:r w:rsidR="009C63F7" w:rsidRPr="00E4405F">
        <w:t xml:space="preserve">maintained physical presence in the United States </w:t>
      </w:r>
      <w:r w:rsidR="0056799E" w:rsidRPr="00E4405F">
        <w:t>since the human trafficking incident occurred</w:t>
      </w:r>
      <w:r w:rsidR="00C24F9A" w:rsidRPr="00E4405F">
        <w:t xml:space="preserve">, (c) </w:t>
      </w:r>
      <w:r w:rsidR="009814A5" w:rsidRPr="00E4405F">
        <w:t xml:space="preserve">have </w:t>
      </w:r>
      <w:r w:rsidR="00C24F9A" w:rsidRPr="00E4405F">
        <w:t xml:space="preserve">complied with </w:t>
      </w:r>
      <w:r w:rsidR="00EE55C3" w:rsidRPr="00E4405F">
        <w:t xml:space="preserve">reasonable law enforcement requests for assistance, (d) </w:t>
      </w:r>
      <w:r w:rsidR="009814A5" w:rsidRPr="00E4405F">
        <w:t>would suffer extreme hardship involving unusual and severe harm upon removal, and (e) provide no reason for suspicion that they have committed human trafficking. 8 C.F.R. § </w:t>
      </w:r>
      <w:r w:rsidR="00024182" w:rsidRPr="00E4405F">
        <w:t>214.202.</w:t>
      </w:r>
      <w:r w:rsidR="00BD6B74" w:rsidRPr="00E4405F">
        <w:t xml:space="preserve"> </w:t>
      </w:r>
      <w:r w:rsidR="00FC1AB8" w:rsidRPr="00E4405F">
        <w:t>If a</w:t>
      </w:r>
      <w:r w:rsidR="004276FD" w:rsidRPr="00E4405F">
        <w:t xml:space="preserve"> T-visa</w:t>
      </w:r>
      <w:r w:rsidR="00FC1AB8" w:rsidRPr="00E4405F">
        <w:t xml:space="preserve"> applicant </w:t>
      </w:r>
      <w:r w:rsidR="004276FD" w:rsidRPr="00E4405F">
        <w:t xml:space="preserve">is </w:t>
      </w:r>
      <w:r w:rsidR="00FC1AB8" w:rsidRPr="00E4405F">
        <w:t xml:space="preserve">in danger of imminent deportation as a result of </w:t>
      </w:r>
      <w:r w:rsidR="005B317F" w:rsidRPr="00E4405F">
        <w:t xml:space="preserve">their </w:t>
      </w:r>
      <w:r w:rsidR="00FC1AB8" w:rsidRPr="00E4405F">
        <w:t xml:space="preserve">trafficking, </w:t>
      </w:r>
      <w:r w:rsidR="005B317F" w:rsidRPr="00E4405F">
        <w:t xml:space="preserve">they are </w:t>
      </w:r>
      <w:r w:rsidR="00FC1AB8" w:rsidRPr="00E4405F">
        <w:t xml:space="preserve">entitled to use a procedural safeguard of requesting a bona fide determination from USCIS, which USCIS must review. </w:t>
      </w:r>
      <w:r w:rsidR="00BD6B74" w:rsidRPr="00E4405F">
        <w:t>8 C.F.R.</w:t>
      </w:r>
      <w:r w:rsidR="00FC1AB8" w:rsidRPr="00E4405F">
        <w:t xml:space="preserve"> § 214.</w:t>
      </w:r>
      <w:r w:rsidR="001859C2" w:rsidRPr="00E4405F">
        <w:t>205</w:t>
      </w:r>
      <w:r w:rsidR="00FC1AB8" w:rsidRPr="00E4405F">
        <w:t>(</w:t>
      </w:r>
      <w:r w:rsidR="001859C2" w:rsidRPr="00E4405F">
        <w:t>g</w:t>
      </w:r>
      <w:r w:rsidR="00821871" w:rsidRPr="00E4405F">
        <w:t>)</w:t>
      </w:r>
      <w:r w:rsidR="00E904AA" w:rsidRPr="00E4405F">
        <w:t>(2)</w:t>
      </w:r>
      <w:r w:rsidR="00FC1AB8" w:rsidRPr="00E4405F">
        <w:t>. Upon a finding that the application is bona fide, an automatic administrative stay of the final order of removal is granted and remains in effect until a final decision on the T-</w:t>
      </w:r>
      <w:r w:rsidR="004276FD" w:rsidRPr="00E4405F">
        <w:t>vi</w:t>
      </w:r>
      <w:r w:rsidR="00FC1AB8" w:rsidRPr="00E4405F">
        <w:t xml:space="preserve">sa application is made. </w:t>
      </w:r>
      <w:r w:rsidR="00FC1AB8" w:rsidRPr="00E4405F">
        <w:rPr>
          <w:i/>
          <w:iCs/>
        </w:rPr>
        <w:t>Id.</w:t>
      </w:r>
      <w:r w:rsidR="00FC1AB8" w:rsidRPr="00E4405F">
        <w:t xml:space="preserve"> </w:t>
      </w:r>
      <w:r w:rsidR="004276FD" w:rsidRPr="00E4405F">
        <w:t xml:space="preserve">Removal </w:t>
      </w:r>
      <w:r w:rsidR="00FC1AB8" w:rsidRPr="00E4405F">
        <w:t xml:space="preserve">from the United States before a finding on </w:t>
      </w:r>
      <w:r w:rsidR="004276FD" w:rsidRPr="00E4405F">
        <w:t xml:space="preserve">one’s </w:t>
      </w:r>
      <w:r w:rsidR="00FC1AB8" w:rsidRPr="00E4405F">
        <w:t>bona fide application</w:t>
      </w:r>
      <w:r w:rsidR="004276FD" w:rsidRPr="00E4405F">
        <w:t xml:space="preserve"> renders a noncitizen in</w:t>
      </w:r>
      <w:r w:rsidR="00FC1AB8" w:rsidRPr="00E4405F">
        <w:t>eligible to pursue a T-Visa.</w:t>
      </w:r>
      <w:r w:rsidR="00D95846" w:rsidRPr="00E4405F">
        <w:t xml:space="preserve"> 8 C.F.R. §</w:t>
      </w:r>
      <w:r w:rsidR="008A2E24" w:rsidRPr="00E4405F">
        <w:t>§</w:t>
      </w:r>
      <w:r w:rsidR="00D95846" w:rsidRPr="00E4405F">
        <w:t> 214.20</w:t>
      </w:r>
      <w:r w:rsidR="002A398B" w:rsidRPr="00E4405F">
        <w:t>7</w:t>
      </w:r>
      <w:r w:rsidR="008A2E24" w:rsidRPr="00E4405F">
        <w:t xml:space="preserve">(a), </w:t>
      </w:r>
      <w:r w:rsidR="00D95846" w:rsidRPr="00E4405F">
        <w:t>(</w:t>
      </w:r>
      <w:r w:rsidR="00C046EB" w:rsidRPr="00E4405F">
        <w:t>b)</w:t>
      </w:r>
      <w:r w:rsidR="000233C9" w:rsidRPr="00E4405F">
        <w:t>.</w:t>
      </w:r>
    </w:p>
    <w:p w14:paraId="377C4951" w14:textId="15066456" w:rsidR="00D97132" w:rsidRDefault="004A515A" w:rsidP="004A515A">
      <w:pPr>
        <w:pStyle w:val="ListParagraph"/>
      </w:pPr>
      <w:r w:rsidRPr="00E4405F">
        <w:t xml:space="preserve">T-visa applicants have a protected interest in having their applications adjudicated which entitles them to procedural due process. </w:t>
      </w:r>
      <w:r w:rsidRPr="00E4405F">
        <w:rPr>
          <w:i/>
          <w:iCs/>
        </w:rPr>
        <w:t xml:space="preserve">See </w:t>
      </w:r>
      <w:r w:rsidR="00EC2D6B" w:rsidRPr="00E4405F">
        <w:rPr>
          <w:i/>
          <w:iCs/>
        </w:rPr>
        <w:t>S.N.C. v. Sessions</w:t>
      </w:r>
      <w:r w:rsidR="00EC2D6B" w:rsidRPr="00E4405F">
        <w:t>, No. 18 CIV. 7680 (LGS), 2018 WL 6175902, at *6 (S.D.N.Y. Nov. 26, 2018) (</w:t>
      </w:r>
      <w:r w:rsidR="00EC2D6B">
        <w:t>finding a liberty interest in having noncitizen’s T-visa application adjudicated that entitled them to procedural due process)</w:t>
      </w:r>
      <w:r w:rsidR="00341FB1" w:rsidRPr="00341FB1">
        <w:t>.</w:t>
      </w:r>
    </w:p>
    <w:p w14:paraId="2F2C75F3" w14:textId="07D5E560" w:rsidR="002A3048" w:rsidRDefault="002A3048" w:rsidP="003314D8">
      <w:pPr>
        <w:pStyle w:val="Heading2"/>
      </w:pPr>
      <w:r w:rsidRPr="0074396F">
        <w:rPr>
          <w:highlight w:val="yellow"/>
        </w:rPr>
        <w:t>Special Immigrant Juvenile Status</w:t>
      </w:r>
    </w:p>
    <w:p w14:paraId="7E44F770" w14:textId="5205EB7D" w:rsidR="00F94E93" w:rsidRPr="00E4405F" w:rsidRDefault="00F94E93" w:rsidP="00903DFE">
      <w:pPr>
        <w:pStyle w:val="ListParagraph"/>
      </w:pPr>
      <w:r>
        <w:t xml:space="preserve">Congress established Special Immigrant Juvenile (“SIJ”) status </w:t>
      </w:r>
      <w:r w:rsidR="00064F07" w:rsidRPr="00064F07">
        <w:t>to protect abused, neglected or abandoned children who</w:t>
      </w:r>
      <w:r w:rsidR="000F226E">
        <w:t xml:space="preserve"> entered the </w:t>
      </w:r>
      <w:r w:rsidR="00D447A9">
        <w:t xml:space="preserve">United States </w:t>
      </w:r>
      <w:r w:rsidR="00D447A9" w:rsidRPr="00E4405F">
        <w:t xml:space="preserve">without lawful status. </w:t>
      </w:r>
      <w:r w:rsidR="00661FBC" w:rsidRPr="00E4405F">
        <w:rPr>
          <w:i/>
          <w:iCs/>
        </w:rPr>
        <w:t xml:space="preserve">See </w:t>
      </w:r>
      <w:r w:rsidR="00661FBC" w:rsidRPr="00E4405F">
        <w:t>58 Fed. Reg. 42843</w:t>
      </w:r>
      <w:r w:rsidR="00425B75" w:rsidRPr="00E4405F">
        <w:t>–</w:t>
      </w:r>
      <w:r w:rsidR="00661FBC" w:rsidRPr="00E4405F">
        <w:t>44 (Aug. 12, 1993) (</w:t>
      </w:r>
      <w:r w:rsidR="00081B13" w:rsidRPr="00E4405F">
        <w:t xml:space="preserve">stating </w:t>
      </w:r>
      <w:r w:rsidR="00420CD2" w:rsidRPr="00E4405F">
        <w:t xml:space="preserve">that </w:t>
      </w:r>
      <w:r w:rsidR="00081B13" w:rsidRPr="00E4405F">
        <w:t>Congress inten</w:t>
      </w:r>
      <w:r w:rsidR="00C55FCA" w:rsidRPr="00E4405F">
        <w:t xml:space="preserve">ded </w:t>
      </w:r>
      <w:r w:rsidR="00420CD2" w:rsidRPr="00E4405F">
        <w:t>to alleviate “hardships experienced by some dependents of United States juvenile courts by providing qualified aliens the opportunity to apply for special immigrant classification and lawful permanent resident status, with possibility of becoming citizens of the United States in the future”</w:t>
      </w:r>
      <w:r w:rsidR="00C55FCA" w:rsidRPr="00E4405F">
        <w:t xml:space="preserve"> in creating SIJ status</w:t>
      </w:r>
      <w:r w:rsidR="00661FBC" w:rsidRPr="00E4405F">
        <w:t>).</w:t>
      </w:r>
      <w:r w:rsidR="00661FBC" w:rsidRPr="00E4405F">
        <w:rPr>
          <w:i/>
          <w:iCs/>
        </w:rPr>
        <w:t xml:space="preserve"> </w:t>
      </w:r>
      <w:r w:rsidR="002F7F1E" w:rsidRPr="00E4405F">
        <w:t>Congress included certain protections against removal for young people with SIJ status.</w:t>
      </w:r>
      <w:r w:rsidR="00D3525C" w:rsidRPr="00E4405F">
        <w:t xml:space="preserve"> </w:t>
      </w:r>
      <w:r w:rsidR="00D3525C" w:rsidRPr="00E4405F">
        <w:rPr>
          <w:i/>
          <w:iCs/>
        </w:rPr>
        <w:t>See</w:t>
      </w:r>
      <w:r w:rsidR="00D3525C" w:rsidRPr="00E4405F">
        <w:t xml:space="preserve"> 8 U.S.C. § 1227(c) (certain grounds for deportation “shall not apply to a special immigrant described in section 101(a)(27)(J) based upon circumstances that existed before the date the alien was provided such special immigrant status”). </w:t>
      </w:r>
      <w:r w:rsidR="001338C6" w:rsidRPr="00E4405F">
        <w:t xml:space="preserve">Congress recognized that </w:t>
      </w:r>
      <w:r w:rsidR="00903DFE" w:rsidRPr="00E4405F">
        <w:t xml:space="preserve">many immigrant youth who qualify for this status are in removal proceedings because they have entered the United States to escape the abuse, abandonment or neglect they suffered in their country of origin, </w:t>
      </w:r>
      <w:r w:rsidR="007C07D2" w:rsidRPr="00E4405F">
        <w:t xml:space="preserve">so </w:t>
      </w:r>
      <w:r w:rsidR="00903DFE" w:rsidRPr="00E4405F">
        <w:t xml:space="preserve">the INA does not prevent an abused, abandoned or neglected juvenile in removal proceedings, or even one with a final order of removal, from applying with USCIS, which has exclusive </w:t>
      </w:r>
      <w:r w:rsidR="00B732F3" w:rsidRPr="00E4405F">
        <w:t>authority</w:t>
      </w:r>
      <w:r w:rsidR="00903DFE" w:rsidRPr="00E4405F">
        <w:t xml:space="preserve"> over such applications. 8 C.F.R. § 204.11(b). </w:t>
      </w:r>
      <w:r w:rsidR="00D3525C" w:rsidRPr="00E4405F">
        <w:t xml:space="preserve">Accordingly, although a juvenile with SIJ status can be removed on certain grounds, such as having been convicted of a serious criminal offense, they cannot be removed for having entered the country illegally. </w:t>
      </w:r>
      <w:r w:rsidR="00EF1285" w:rsidRPr="00E4405F">
        <w:rPr>
          <w:i/>
          <w:iCs/>
        </w:rPr>
        <w:t xml:space="preserve">See </w:t>
      </w:r>
      <w:r w:rsidR="00EF1285" w:rsidRPr="00E4405F">
        <w:t>8 U.S.C. § 1227(c).</w:t>
      </w:r>
    </w:p>
    <w:p w14:paraId="5A5D02B7" w14:textId="3F470874" w:rsidR="008A002F" w:rsidRPr="00E4405F" w:rsidRDefault="008A002F" w:rsidP="008A002F">
      <w:pPr>
        <w:pStyle w:val="ListParagraph"/>
      </w:pPr>
      <w:r w:rsidRPr="00E4405F">
        <w:t>The SIJ statute has been amended and expanded several times since its enactment in 1990, most significantly in 2008 by the William Wilberforce Trafficking Victims Protection Reauthorization Act (“TVPRA”).</w:t>
      </w:r>
    </w:p>
    <w:p w14:paraId="67E33A96" w14:textId="48254F38" w:rsidR="002A3048" w:rsidRPr="00E4405F" w:rsidRDefault="0099464A" w:rsidP="0099464A">
      <w:pPr>
        <w:pStyle w:val="ListParagraph"/>
      </w:pPr>
      <w:r w:rsidRPr="00E4405F">
        <w:t xml:space="preserve">An applicant may receive SIJ status only after satisfying a set of rigorous, </w:t>
      </w:r>
      <w:r w:rsidR="00911AFC" w:rsidRPr="00E4405F">
        <w:t>congressionally defined</w:t>
      </w:r>
      <w:r w:rsidRPr="00E4405F">
        <w:t xml:space="preserve"> eligibility criteria. </w:t>
      </w:r>
      <w:r w:rsidR="00A35609" w:rsidRPr="00E4405F">
        <w:t xml:space="preserve">A </w:t>
      </w:r>
      <w:r w:rsidR="00F741E3" w:rsidRPr="00E4405F">
        <w:t>SIJ</w:t>
      </w:r>
      <w:r w:rsidR="00A35609" w:rsidRPr="00E4405F">
        <w:t xml:space="preserve"> is “an immigrant who is present in the United States” and (i) who has been declared dependent </w:t>
      </w:r>
      <w:r w:rsidR="00441BB5" w:rsidRPr="00E4405F">
        <w:t>by</w:t>
      </w:r>
      <w:r w:rsidR="00A35609" w:rsidRPr="00E4405F">
        <w:t xml:space="preserve"> a juvenile court located in the United States or whom such a court has legally committed to, or placed under the custody of, an agency or department of a State, or an individual or entity appointed by a State or juvenile court located in the United States, and whose reunification with </w:t>
      </w:r>
      <w:r w:rsidR="00441BB5" w:rsidRPr="00E4405F">
        <w:t>one</w:t>
      </w:r>
      <w:r w:rsidR="00A35609" w:rsidRPr="00E4405F">
        <w:t xml:space="preserve"> or both of the immigrant</w:t>
      </w:r>
      <w:r w:rsidR="009A28E1" w:rsidRPr="00E4405F">
        <w:t>’s</w:t>
      </w:r>
      <w:r w:rsidR="00A35609" w:rsidRPr="00E4405F">
        <w:t xml:space="preserve"> parents is not viable due to abuse, neglect, abandonment, or a similar basis found under State law; </w:t>
      </w:r>
      <w:r w:rsidR="00ED29C6" w:rsidRPr="00E4405F">
        <w:t>(ii) for whom it has been determined in administrative or judicial proceedings that it would not be in the alien's best interest to be returned to the alien's or parent's previous country of nationality or country of last habitual residence; and (iii) in whose case the Secretary of Homeland Security consents to the grant of special immigrant juvenile status</w:t>
      </w:r>
      <w:r w:rsidR="0056197C" w:rsidRPr="00E4405F">
        <w:t xml:space="preserve"> .</w:t>
      </w:r>
      <w:r w:rsidR="00E2737F" w:rsidRPr="00E4405F">
        <w:t> . . .”</w:t>
      </w:r>
      <w:r w:rsidR="0056197C" w:rsidRPr="00E4405F">
        <w:t xml:space="preserve"> </w:t>
      </w:r>
      <w:r w:rsidR="002F6B37" w:rsidRPr="00E4405F">
        <w:t>8 U.S.C. § 1101(27)(</w:t>
      </w:r>
      <w:r w:rsidR="002638A9" w:rsidRPr="00E4405F">
        <w:t>J).</w:t>
      </w:r>
      <w:r w:rsidR="008E22A0" w:rsidRPr="00E4405F">
        <w:t xml:space="preserve"> To be eligible for SIJ status, an applicant must </w:t>
      </w:r>
      <w:r w:rsidR="00800787" w:rsidRPr="00E4405F">
        <w:t xml:space="preserve">be (1) under 21 years of age at the time of filing the petition; (2) unmarried at the time of filing and adjudication; (3) physically present in the United States; (4) the subject of a juvenile court order(s) that meets [specific requirements]; and (5) have consent from the Secretary of Homeland Security, which requires the </w:t>
      </w:r>
      <w:r w:rsidR="001D5E6A" w:rsidRPr="00E4405F">
        <w:t>petitioner to establish that a primary reason the required juvenile court determinations were sought was to obtain relief from parental abuse, neglect, abandonment, or a similar basis under State law. 8 C.F.R. § </w:t>
      </w:r>
      <w:r w:rsidR="00D02196" w:rsidRPr="00E4405F">
        <w:t xml:space="preserve">204.11(b). </w:t>
      </w:r>
      <w:r w:rsidR="001D5E6A" w:rsidRPr="00E4405F">
        <w:t xml:space="preserve"> </w:t>
      </w:r>
    </w:p>
    <w:p w14:paraId="50998467" w14:textId="4BCF6753" w:rsidR="00CF240F" w:rsidRPr="00E4405F" w:rsidRDefault="00136865" w:rsidP="00CF240F">
      <w:pPr>
        <w:pStyle w:val="ListParagraph"/>
      </w:pPr>
      <w:r w:rsidRPr="00E4405F">
        <w:t xml:space="preserve">SIJ status confers numerous important benefits on recipients. </w:t>
      </w:r>
      <w:r w:rsidR="00397339" w:rsidRPr="00E4405F">
        <w:t>SIJ designees are “deemed . . . to have been paroled into the United States” for the purposes of adjustment of status. 8 U.S.C. § 1255(h)(</w:t>
      </w:r>
      <w:r w:rsidR="003F249E" w:rsidRPr="00E4405F">
        <w:t>1</w:t>
      </w:r>
      <w:r w:rsidR="00397339" w:rsidRPr="00E4405F">
        <w:t>).</w:t>
      </w:r>
      <w:r w:rsidR="003F249E" w:rsidRPr="00E4405F">
        <w:t xml:space="preserve"> SIJ designees are automatically exempted from many generally applicable grounds of inadmissibility, and it is within the Attorney General’s discretion to waive other grounds of inadmissibility</w:t>
      </w:r>
      <w:r w:rsidR="00CF240F" w:rsidRPr="00E4405F">
        <w:t xml:space="preserve">. </w:t>
      </w:r>
      <w:r w:rsidR="00CF240F" w:rsidRPr="00E4405F">
        <w:rPr>
          <w:i/>
          <w:iCs/>
        </w:rPr>
        <w:t xml:space="preserve">See </w:t>
      </w:r>
      <w:r w:rsidR="00CF240F" w:rsidRPr="00E4405F">
        <w:t xml:space="preserve">8 U.S.C. § 1255(a), (h). </w:t>
      </w:r>
      <w:r w:rsidR="00B136F8" w:rsidRPr="00E4405F">
        <w:t xml:space="preserve">SIJ status also makes an immigrant eligible for numerous </w:t>
      </w:r>
      <w:r w:rsidR="0005721F" w:rsidRPr="00E4405F">
        <w:t xml:space="preserve">auxiliary benefits, including access to federally funded education programming, </w:t>
      </w:r>
      <w:r w:rsidR="0005721F" w:rsidRPr="00E4405F">
        <w:rPr>
          <w:i/>
          <w:iCs/>
        </w:rPr>
        <w:t xml:space="preserve">see </w:t>
      </w:r>
      <w:r w:rsidR="0005721F" w:rsidRPr="00E4405F">
        <w:t>8 U.S.C. § 1232</w:t>
      </w:r>
      <w:r w:rsidR="001D5D55" w:rsidRPr="00E4405F">
        <w:t>(d)(4)(A)</w:t>
      </w:r>
      <w:r w:rsidR="0005721F" w:rsidRPr="00E4405F">
        <w:t xml:space="preserve">, and preferential status when seeking employment-based visas. </w:t>
      </w:r>
      <w:r w:rsidR="001D5D55" w:rsidRPr="00E4405F">
        <w:rPr>
          <w:i/>
          <w:iCs/>
        </w:rPr>
        <w:t>See</w:t>
      </w:r>
      <w:r w:rsidR="001D5D55" w:rsidRPr="00E4405F">
        <w:t xml:space="preserve"> 8 U.S.C. § 1153(b)(4).</w:t>
      </w:r>
    </w:p>
    <w:p w14:paraId="5C688231" w14:textId="77777777" w:rsidR="009A10B2" w:rsidRPr="00E4405F" w:rsidRDefault="00660D45" w:rsidP="003B2280">
      <w:pPr>
        <w:pStyle w:val="ListParagraph"/>
      </w:pPr>
      <w:r w:rsidRPr="00E4405F">
        <w:t>To seek such adjustment</w:t>
      </w:r>
      <w:r w:rsidR="003B2280" w:rsidRPr="00E4405F">
        <w:t xml:space="preserve"> of status</w:t>
      </w:r>
      <w:r w:rsidRPr="00E4405F">
        <w:t xml:space="preserve">, an immigrant visa must be immediately available at the time of filing the adjustment application. </w:t>
      </w:r>
      <w:r w:rsidRPr="00E4405F">
        <w:rPr>
          <w:i/>
          <w:iCs/>
        </w:rPr>
        <w:t xml:space="preserve">Id. </w:t>
      </w:r>
      <w:r w:rsidRPr="00E4405F">
        <w:t xml:space="preserve">at § 1255(a). </w:t>
      </w:r>
      <w:r w:rsidR="00666E27" w:rsidRPr="00E4405F">
        <w:t>However, “[d]</w:t>
      </w:r>
      <w:proofErr w:type="spellStart"/>
      <w:r w:rsidR="00666E27" w:rsidRPr="00E4405F">
        <w:t>ue</w:t>
      </w:r>
      <w:proofErr w:type="spellEnd"/>
      <w:r w:rsidR="00666E27" w:rsidRPr="00E4405F">
        <w:t xml:space="preserve"> to ongoing visa number unavailability, the protection that Congress intended to afford immigrants with SIJ status through adjustment of status is often delayed for years[.]” USCIS, </w:t>
      </w:r>
      <w:r w:rsidR="00666E27" w:rsidRPr="00E4405F">
        <w:rPr>
          <w:i/>
          <w:iCs/>
        </w:rPr>
        <w:t>Policy Alert PA-2022-10</w:t>
      </w:r>
      <w:r w:rsidR="00666E27" w:rsidRPr="00E4405F">
        <w:t xml:space="preserve"> (Mar. 7, 2022), https://www.uscis.gov/sites/default/files/document/policy-manual-updates/20220307-SIJAndDeferredAction.pdf. In light of this delay, USCIS’s policy had been to consider granting deferred action</w:t>
      </w:r>
      <w:r w:rsidR="00694476" w:rsidRPr="00E4405F">
        <w:t>—a protection against deportation—</w:t>
      </w:r>
      <w:r w:rsidR="00DD6335" w:rsidRPr="00E4405F">
        <w:t xml:space="preserve">and work authorization </w:t>
      </w:r>
      <w:r w:rsidR="00666E27" w:rsidRPr="00E4405F">
        <w:t xml:space="preserve">on a case-by-case basis to SIJs who are ineligible to obtain adjustment of status solely due to unavailable immigrant visa numbers. </w:t>
      </w:r>
      <w:r w:rsidR="00666E27" w:rsidRPr="00E4405F">
        <w:rPr>
          <w:i/>
          <w:iCs/>
        </w:rPr>
        <w:t>Id.</w:t>
      </w:r>
      <w:r w:rsidR="00666E27" w:rsidRPr="00E4405F">
        <w:t xml:space="preserve"> </w:t>
      </w:r>
    </w:p>
    <w:p w14:paraId="114DEB5F" w14:textId="6B42E84C" w:rsidR="00666E27" w:rsidRPr="00E4405F" w:rsidRDefault="009A10B2" w:rsidP="003B2280">
      <w:pPr>
        <w:pStyle w:val="ListParagraph"/>
      </w:pPr>
      <w:r w:rsidRPr="00E4405F">
        <w:t xml:space="preserve">On </w:t>
      </w:r>
      <w:r w:rsidR="00567593" w:rsidRPr="00E4405F">
        <w:t xml:space="preserve">June </w:t>
      </w:r>
      <w:r w:rsidRPr="00E4405F">
        <w:t xml:space="preserve">6, </w:t>
      </w:r>
      <w:r w:rsidR="00567593" w:rsidRPr="00E4405F">
        <w:t xml:space="preserve">2025, </w:t>
      </w:r>
      <w:r w:rsidR="003864E1" w:rsidRPr="00E4405F">
        <w:t xml:space="preserve">USCIS </w:t>
      </w:r>
      <w:r w:rsidR="00C75D7F" w:rsidRPr="00E4405F">
        <w:t xml:space="preserve">abruptly </w:t>
      </w:r>
      <w:r w:rsidR="003864E1" w:rsidRPr="00E4405F">
        <w:t>changed their policy</w:t>
      </w:r>
      <w:r w:rsidR="00C75D7F" w:rsidRPr="00E4405F">
        <w:t xml:space="preserve">. USCIS </w:t>
      </w:r>
      <w:r w:rsidR="003864E1" w:rsidRPr="00E4405F">
        <w:t xml:space="preserve">announced that it </w:t>
      </w:r>
      <w:r w:rsidR="00666E27" w:rsidRPr="00E4405F">
        <w:t xml:space="preserve">“will no longer consider granting deferred action on a case-by-case basis to aliens classified as SIJs who are ineligible to apply for adjustment of status solely due to unavailable immigrant visas.” </w:t>
      </w:r>
      <w:r w:rsidR="00D52EB7" w:rsidRPr="00E4405F">
        <w:rPr>
          <w:i/>
          <w:iCs/>
        </w:rPr>
        <w:t xml:space="preserve">Id. </w:t>
      </w:r>
      <w:r w:rsidR="003864E1" w:rsidRPr="00E4405F">
        <w:t>D</w:t>
      </w:r>
      <w:r w:rsidR="00666E27" w:rsidRPr="00E4405F">
        <w:t xml:space="preserve">espite the policy change, </w:t>
      </w:r>
      <w:r w:rsidR="003864E1" w:rsidRPr="00E4405F">
        <w:t xml:space="preserve">however, </w:t>
      </w:r>
      <w:r w:rsidR="00666E27" w:rsidRPr="00E4405F">
        <w:t xml:space="preserve">“aliens with current deferred action based on their SIJ classification will generally retain this deferred action, as well as retain their current employment authorization provided based on this deferred action, until the current validity periods expire.” </w:t>
      </w:r>
      <w:r w:rsidR="00666E27" w:rsidRPr="00E4405F">
        <w:rPr>
          <w:i/>
          <w:iCs/>
        </w:rPr>
        <w:t>Id.</w:t>
      </w:r>
      <w:r w:rsidR="003864E1" w:rsidRPr="00E4405F">
        <w:rPr>
          <w:i/>
          <w:iCs/>
        </w:rPr>
        <w:t xml:space="preserve"> </w:t>
      </w:r>
    </w:p>
    <w:p w14:paraId="3AF8329C" w14:textId="0A530D28" w:rsidR="003314D8" w:rsidRDefault="003314D8" w:rsidP="003314D8">
      <w:pPr>
        <w:pStyle w:val="Heading2"/>
      </w:pPr>
      <w:r w:rsidRPr="0074396F">
        <w:rPr>
          <w:highlight w:val="yellow"/>
        </w:rPr>
        <w:t>Section 504 of the Rehabilitation Act of 1973</w:t>
      </w:r>
    </w:p>
    <w:p w14:paraId="7E8E98EC" w14:textId="38982598" w:rsidR="00353A87" w:rsidRPr="00E4405F" w:rsidRDefault="00B50685" w:rsidP="00B50685">
      <w:pPr>
        <w:pStyle w:val="ListParagraph"/>
      </w:pPr>
      <w:r>
        <w:t xml:space="preserve">Under </w:t>
      </w:r>
      <w:r w:rsidR="00E11255">
        <w:t>s</w:t>
      </w:r>
      <w:r>
        <w:t>ection 504 of the Rehabilitation Act,</w:t>
      </w:r>
      <w:r w:rsidR="00353A87">
        <w:t xml:space="preserve"> public entities</w:t>
      </w:r>
      <w:r w:rsidR="00C60957">
        <w:t xml:space="preserve"> receiving federal funding</w:t>
      </w:r>
      <w:r w:rsidR="00353A87">
        <w:t xml:space="preserve"> </w:t>
      </w:r>
      <w:r w:rsidR="003D43D0">
        <w:t xml:space="preserve">cannot discriminate </w:t>
      </w:r>
      <w:r w:rsidR="06CE471F">
        <w:t xml:space="preserve">against </w:t>
      </w:r>
      <w:r w:rsidR="000B029D">
        <w:t>qualified individuals, pursu</w:t>
      </w:r>
      <w:r w:rsidR="000B029D" w:rsidRPr="00E4405F">
        <w:t xml:space="preserve">ant to </w:t>
      </w:r>
      <w:r w:rsidR="00C60957" w:rsidRPr="00E4405F">
        <w:t xml:space="preserve">29 U.S.C. § 705(20), or deprive them of the benefits of their programs or activities, because of their disability. </w:t>
      </w:r>
      <w:r w:rsidR="00C60957" w:rsidRPr="00E4405F">
        <w:rPr>
          <w:i/>
          <w:iCs/>
        </w:rPr>
        <w:t xml:space="preserve">See </w:t>
      </w:r>
      <w:r w:rsidR="00C60957" w:rsidRPr="00E4405F">
        <w:t xml:space="preserve">29 U.S.C. §§ 794(a), (b). </w:t>
      </w:r>
    </w:p>
    <w:p w14:paraId="2D206D03" w14:textId="6C073431" w:rsidR="00B50685" w:rsidRPr="00E4405F" w:rsidRDefault="00C60957" w:rsidP="00B50685">
      <w:pPr>
        <w:pStyle w:val="ListParagraph"/>
      </w:pPr>
      <w:r w:rsidRPr="00E4405F">
        <w:t>A</w:t>
      </w:r>
      <w:r w:rsidR="00B50685" w:rsidRPr="00E4405F">
        <w:t xml:space="preserve"> federally funded agency illegally discriminates against individuals with disabilities when it fails to provide “meaningful access” to its benefits, programs, or services. </w:t>
      </w:r>
      <w:r w:rsidR="00B50685" w:rsidRPr="00E4405F">
        <w:rPr>
          <w:i/>
          <w:iCs/>
        </w:rPr>
        <w:t>Alexander v. Choate</w:t>
      </w:r>
      <w:r w:rsidR="00B50685" w:rsidRPr="00E4405F">
        <w:t xml:space="preserve">, 469 U.S. 287, 301, 304–05 (1985); </w:t>
      </w:r>
      <w:r w:rsidR="00B50685" w:rsidRPr="00E4405F">
        <w:rPr>
          <w:i/>
          <w:iCs/>
        </w:rPr>
        <w:t>Disabled in Action v. Bd. of Elections in N.Y.C.</w:t>
      </w:r>
      <w:r w:rsidR="00B50685" w:rsidRPr="00E4405F">
        <w:t xml:space="preserve">, 752 F.3d 189, 197 (2d Cir. 2014). Individuals are entitled to accommodation under </w:t>
      </w:r>
      <w:r w:rsidR="00E11255" w:rsidRPr="00E4405F">
        <w:t>s</w:t>
      </w:r>
      <w:r w:rsidR="00B50685" w:rsidRPr="00E4405F">
        <w:t>ection 504 if they have a disability—a “physical or mental impairment that substantially limits one or more major life activities.” 42 U.S.C. §</w:t>
      </w:r>
      <w:r w:rsidR="00264546" w:rsidRPr="00E4405F">
        <w:t> </w:t>
      </w:r>
      <w:r w:rsidR="00B50685" w:rsidRPr="00E4405F">
        <w:t>12102(1)(A).</w:t>
      </w:r>
    </w:p>
    <w:p w14:paraId="5002D00D" w14:textId="7804C61A" w:rsidR="00B50685" w:rsidRPr="00E4405F" w:rsidRDefault="00B50685" w:rsidP="00B50685">
      <w:pPr>
        <w:pStyle w:val="ListParagraph"/>
      </w:pPr>
      <w:r w:rsidRPr="00E4405F">
        <w:t xml:space="preserve">An agency can fail to provide meaningful access not only through intentional exclusion, but also by “failure to modify existing facilities and practices.” </w:t>
      </w:r>
      <w:r w:rsidRPr="00E4405F">
        <w:rPr>
          <w:i/>
          <w:iCs/>
        </w:rPr>
        <w:t>Disabled in Action</w:t>
      </w:r>
      <w:r w:rsidRPr="00E4405F">
        <w:t xml:space="preserve">, 752 F.3d at 197; </w:t>
      </w:r>
      <w:r w:rsidRPr="00E4405F">
        <w:rPr>
          <w:i/>
          <w:iCs/>
        </w:rPr>
        <w:t>see also Choate</w:t>
      </w:r>
      <w:r w:rsidRPr="00E4405F">
        <w:t>, 469 U.S. at 300–01. Section 504 requires federally</w:t>
      </w:r>
      <w:r w:rsidR="008E047A" w:rsidRPr="00E4405F">
        <w:t xml:space="preserve"> </w:t>
      </w:r>
      <w:r w:rsidRPr="00E4405F">
        <w:t xml:space="preserve">funded programs to remedy a lack of meaningful access by providing “reasonable accommodation.” </w:t>
      </w:r>
      <w:r w:rsidRPr="00E4405F">
        <w:rPr>
          <w:i/>
          <w:iCs/>
        </w:rPr>
        <w:t>Disabled in Action</w:t>
      </w:r>
      <w:r w:rsidRPr="00E4405F">
        <w:t xml:space="preserve">, 752 F.3d at 197; </w:t>
      </w:r>
      <w:r w:rsidRPr="00E4405F">
        <w:rPr>
          <w:i/>
          <w:iCs/>
        </w:rPr>
        <w:t>see also Henrietta D. v. Bloomberg</w:t>
      </w:r>
      <w:r w:rsidRPr="00E4405F">
        <w:t xml:space="preserve">, 331 F.3d 261, 272–73 (2d Cir. 2003).   A proposed accommodation is reasonable if it does not fundamentally alter the nature of the federal program or impose an undue hardship. </w:t>
      </w:r>
      <w:r w:rsidRPr="00E4405F">
        <w:rPr>
          <w:i/>
          <w:iCs/>
        </w:rPr>
        <w:t xml:space="preserve">See </w:t>
      </w:r>
      <w:r w:rsidR="00D238FD" w:rsidRPr="00E4405F">
        <w:rPr>
          <w:i/>
          <w:iCs/>
        </w:rPr>
        <w:t>id.</w:t>
      </w:r>
      <w:r w:rsidRPr="00E4405F">
        <w:t xml:space="preserve"> at 280–81.</w:t>
      </w:r>
    </w:p>
    <w:p w14:paraId="19A5D216" w14:textId="0F0E4030" w:rsidR="003314D8" w:rsidRPr="003314D8" w:rsidRDefault="004C678F" w:rsidP="003F02D0">
      <w:pPr>
        <w:pStyle w:val="ListParagraph"/>
      </w:pPr>
      <w:r>
        <w:rPr>
          <w:noProof/>
        </w:rPr>
        <mc:AlternateContent>
          <mc:Choice Requires="wps">
            <w:drawing>
              <wp:anchor distT="0" distB="0" distL="114300" distR="114300" simplePos="0" relativeHeight="251658245" behindDoc="0" locked="0" layoutInCell="1" allowOverlap="1" wp14:anchorId="30C11ACD" wp14:editId="73ECA0EE">
                <wp:simplePos x="0" y="0"/>
                <wp:positionH relativeFrom="column">
                  <wp:posOffset>-731520</wp:posOffset>
                </wp:positionH>
                <wp:positionV relativeFrom="paragraph">
                  <wp:posOffset>1008017</wp:posOffset>
                </wp:positionV>
                <wp:extent cx="1932940" cy="875030"/>
                <wp:effectExtent l="0" t="0" r="924560" b="1270"/>
                <wp:wrapNone/>
                <wp:docPr id="1049436538" name="Rounded Rectangular Callout 5"/>
                <wp:cNvGraphicFramePr/>
                <a:graphic xmlns:a="http://schemas.openxmlformats.org/drawingml/2006/main">
                  <a:graphicData uri="http://schemas.microsoft.com/office/word/2010/wordprocessingShape">
                    <wps:wsp>
                      <wps:cNvSpPr/>
                      <wps:spPr>
                        <a:xfrm>
                          <a:off x="0" y="0"/>
                          <a:ext cx="1932940" cy="875030"/>
                        </a:xfrm>
                        <a:prstGeom prst="wedgeRoundRectCallout">
                          <a:avLst>
                            <a:gd name="adj1" fmla="val 97601"/>
                            <a:gd name="adj2" fmla="val -31925"/>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566978CC" w14:textId="56084BE3" w:rsidR="004C678F" w:rsidRPr="00297FDF" w:rsidRDefault="004C678F" w:rsidP="004C678F">
                            <w:pPr>
                              <w:ind w:left="-90" w:firstLine="90"/>
                              <w:jc w:val="center"/>
                              <w:rPr>
                                <w:color w:val="000000" w:themeColor="text1"/>
                                <w:sz w:val="20"/>
                                <w:szCs w:val="20"/>
                              </w:rPr>
                            </w:pPr>
                            <w:r w:rsidRPr="00297FDF">
                              <w:rPr>
                                <w:color w:val="000000" w:themeColor="text1"/>
                                <w:sz w:val="20"/>
                                <w:szCs w:val="20"/>
                              </w:rPr>
                              <w:t>Advocates will select the appropriate claims based on their client facts. All habeas petitions will include a due process claim.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1ACD" id="Rounded Rectangular Callout 5" o:spid="_x0000_s1031" type="#_x0000_t62" style="position:absolute;left:0;text-align:left;margin-left:-57.6pt;margin-top:79.35pt;width:152.2pt;height:68.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" adj="31882,3904" fillcolor="#ffc000 [3207]" stroked="f">
                <v:textbox>
                  <w:txbxContent>
                    <w:p w14:paraId="566978CC" w14:textId="56084BE3" w:rsidR="004C678F" w:rsidRPr="00297FDF" w:rsidRDefault="004C678F" w:rsidP="004C678F">
                      <w:pPr>
                        <w:ind w:left="-90" w:firstLine="90"/>
                        <w:jc w:val="center"/>
                        <w:rPr>
                          <w:color w:val="000000" w:themeColor="text1"/>
                          <w:sz w:val="20"/>
                          <w:szCs w:val="20"/>
                        </w:rPr>
                      </w:pPr>
                      <w:r w:rsidRPr="00297FDF">
                        <w:rPr>
                          <w:color w:val="000000" w:themeColor="text1"/>
                          <w:sz w:val="20"/>
                          <w:szCs w:val="20"/>
                        </w:rPr>
                        <w:t>Advocates will select the appropriate claims based on their client facts. All habeas petitions will include a due process claim.</w:t>
                      </w:r>
                    </w:p>
                  </w:txbxContent>
                </v:textbox>
              </v:shape>
            </w:pict>
          </mc:Fallback>
        </mc:AlternateContent>
      </w:r>
      <w:r w:rsidR="00B50685" w:rsidRPr="00E4405F">
        <w:t>It is the Government’s burden to prove that an accommodation is not necessary because it either poses a “fundamental alteration” or “undue financial or administrative burdens.” 28 C.F.R. §</w:t>
      </w:r>
      <w:r w:rsidR="0044030F" w:rsidRPr="00E4405F">
        <w:t> </w:t>
      </w:r>
      <w:r w:rsidR="00B50685" w:rsidRPr="00E4405F">
        <w:t>35.150(a)(3);</w:t>
      </w:r>
      <w:r w:rsidR="0044030F" w:rsidRPr="00E4405F">
        <w:t xml:space="preserve"> </w:t>
      </w:r>
      <w:r w:rsidR="00B50685" w:rsidRPr="00E4405F">
        <w:rPr>
          <w:i/>
          <w:iCs/>
        </w:rPr>
        <w:t>Choate</w:t>
      </w:r>
      <w:r w:rsidR="00B50685" w:rsidRPr="00E4405F">
        <w:t>, 469 U.S. at 299</w:t>
      </w:r>
      <w:r w:rsidR="0044030F" w:rsidRPr="00E4405F">
        <w:t>–</w:t>
      </w:r>
      <w:r w:rsidR="00B50685" w:rsidRPr="00E4405F">
        <w:t>300, 302 n.21; 28 C.F.R. §</w:t>
      </w:r>
      <w:r w:rsidR="0044030F" w:rsidRPr="00E4405F">
        <w:t> </w:t>
      </w:r>
      <w:r w:rsidR="00B50685" w:rsidRPr="00E4405F">
        <w:t>35.130(b)(7)(i).</w:t>
      </w:r>
      <w:r w:rsidR="00B50685">
        <w:t xml:space="preserve">  </w:t>
      </w:r>
    </w:p>
    <w:p w14:paraId="6D005B61" w14:textId="25597307" w:rsidR="00B110D1" w:rsidRPr="00B110D1" w:rsidRDefault="00B110D1" w:rsidP="00B110D1">
      <w:pPr>
        <w:pStyle w:val="Heading1"/>
        <w:rPr>
          <w:rFonts w:eastAsiaTheme="majorEastAsia"/>
        </w:rPr>
      </w:pPr>
      <w:r w:rsidRPr="00B110D1">
        <w:rPr>
          <w:rFonts w:eastAsiaTheme="majorEastAsia"/>
        </w:rPr>
        <w:t>CLAIMS FOR RELIEF</w:t>
      </w:r>
    </w:p>
    <w:p w14:paraId="41BE86FC" w14:textId="38AE1DD6" w:rsidR="00B110D1" w:rsidRPr="00B110D1" w:rsidRDefault="003C37E5" w:rsidP="00DA6830">
      <w:pPr>
        <w:pStyle w:val="Heading3"/>
      </w:pPr>
      <w:r>
        <w:t>[</w:t>
      </w:r>
      <w:r w:rsidRPr="003C37E5">
        <w:rPr>
          <w:highlight w:val="yellow"/>
        </w:rPr>
        <w:t>##</w:t>
      </w:r>
      <w:r>
        <w:t>]</w:t>
      </w:r>
      <w:r w:rsidR="00B110D1" w:rsidRPr="00B110D1">
        <w:t xml:space="preserve"> </w:t>
      </w:r>
      <w:r w:rsidR="00B110D1" w:rsidRPr="00DA6830">
        <w:t>CLAIM</w:t>
      </w:r>
    </w:p>
    <w:p w14:paraId="454D36DB" w14:textId="07C1C434" w:rsidR="00B110D1" w:rsidRPr="00DA6830" w:rsidRDefault="00B110D1" w:rsidP="00DA6830">
      <w:pPr>
        <w:pStyle w:val="Heading4"/>
      </w:pPr>
      <w:r w:rsidRPr="00DA6830">
        <w:t xml:space="preserve">Violation of </w:t>
      </w:r>
      <w:r w:rsidR="00023C39" w:rsidRPr="00DA6830">
        <w:t>Fifth Amendment Right to Due Process</w:t>
      </w:r>
    </w:p>
    <w:p w14:paraId="3E3E4A13" w14:textId="16B4B41D" w:rsidR="00B110D1" w:rsidRDefault="00834A6D" w:rsidP="00834A6D">
      <w:pPr>
        <w:pStyle w:val="ListParagraph"/>
      </w:pPr>
      <w:r w:rsidRPr="00834A6D">
        <w:t>Petitioner repeats and re-alleges the allegations contained in the preceding paragraphs of this Petition as if fully set forth herein.</w:t>
      </w:r>
    </w:p>
    <w:p w14:paraId="0144AF56" w14:textId="4552EF90" w:rsidR="00834A6D" w:rsidRDefault="004722F1" w:rsidP="00834A6D">
      <w:pPr>
        <w:pStyle w:val="ListParagraph"/>
      </w:pPr>
      <w:r w:rsidRPr="004722F1">
        <w:t xml:space="preserve">The </w:t>
      </w:r>
      <w:r>
        <w:t xml:space="preserve">U.S. </w:t>
      </w:r>
      <w:r w:rsidRPr="004722F1">
        <w:t xml:space="preserve">Constitution establishes due process rights for “all ‘persons’ within the United States, including [noncitizens], whether their presence here is lawful, unlawful, temporary, </w:t>
      </w:r>
      <w:r w:rsidRPr="00E4405F">
        <w:t xml:space="preserve">or permanent.” </w:t>
      </w:r>
      <w:proofErr w:type="spellStart"/>
      <w:r w:rsidRPr="00E4405F">
        <w:rPr>
          <w:i/>
          <w:iCs/>
        </w:rPr>
        <w:t>Zadvydas</w:t>
      </w:r>
      <w:proofErr w:type="spellEnd"/>
      <w:r w:rsidRPr="00E4405F">
        <w:rPr>
          <w:i/>
          <w:iCs/>
        </w:rPr>
        <w:t xml:space="preserve"> v. Davis</w:t>
      </w:r>
      <w:r w:rsidRPr="00E4405F">
        <w:t>, 533 U.S. 678, 693 (2001).</w:t>
      </w:r>
    </w:p>
    <w:p w14:paraId="0D36FE4F" w14:textId="2DA659DB" w:rsidR="004722F1" w:rsidRDefault="004722F1" w:rsidP="00834A6D">
      <w:pPr>
        <w:pStyle w:val="ListParagraph"/>
      </w:pPr>
      <w:r>
        <w:t>The Government’s detention of [</w:t>
      </w:r>
      <w:r w:rsidR="00E43CBA">
        <w:rPr>
          <w:highlight w:val="yellow"/>
        </w:rPr>
        <w:t>CLIENT INITIALS</w:t>
      </w:r>
      <w:r>
        <w:t>]</w:t>
      </w:r>
      <w:r w:rsidR="00A8430F">
        <w:t xml:space="preserve"> is unjustified, and the course of events suggest </w:t>
      </w:r>
      <w:r w:rsidR="00A8430F" w:rsidRPr="000644FA">
        <w:rPr>
          <w:highlight w:val="yellow"/>
        </w:rPr>
        <w:t>he/she/they</w:t>
      </w:r>
      <w:r w:rsidR="00A8430F">
        <w:t xml:space="preserve"> is going to be summarily removed despite </w:t>
      </w:r>
      <w:r w:rsidR="00A8430F" w:rsidRPr="000644FA">
        <w:rPr>
          <w:highlight w:val="yellow"/>
        </w:rPr>
        <w:t>his/her/their</w:t>
      </w:r>
      <w:r w:rsidR="00A8430F">
        <w:t xml:space="preserve"> [</w:t>
      </w:r>
      <w:r w:rsidR="00A8430F" w:rsidRPr="000644FA">
        <w:rPr>
          <w:highlight w:val="yellow"/>
        </w:rPr>
        <w:t xml:space="preserve">reasonable fear of returning to COUNTRY </w:t>
      </w:r>
      <w:r w:rsidR="000644FA" w:rsidRPr="000644FA">
        <w:rPr>
          <w:highlight w:val="yellow"/>
        </w:rPr>
        <w:t>/ other reasons this is unjust</w:t>
      </w:r>
      <w:r w:rsidR="000644FA">
        <w:t>].</w:t>
      </w:r>
    </w:p>
    <w:p w14:paraId="7D827D8E" w14:textId="4BB490C9" w:rsidR="0081134F" w:rsidRDefault="0081134F" w:rsidP="0081134F">
      <w:pPr>
        <w:pStyle w:val="ListParagraph"/>
      </w:pPr>
      <w:r>
        <w:t>The Government has not demonstrated that [</w:t>
      </w:r>
      <w:r w:rsidR="00E43CBA">
        <w:rPr>
          <w:highlight w:val="yellow"/>
        </w:rPr>
        <w:t>CLIENT INITIALS</w:t>
      </w:r>
      <w:r>
        <w:t>]—[</w:t>
      </w:r>
      <w:r w:rsidRPr="0081134F">
        <w:rPr>
          <w:highlight w:val="yellow"/>
        </w:rPr>
        <w:t>if applicable</w:t>
      </w:r>
      <w:r>
        <w:t xml:space="preserve">] who has no criminal history, has close ties in the community, and has a </w:t>
      </w:r>
      <w:r w:rsidR="004D3AA0" w:rsidRPr="004D3AA0">
        <w:rPr>
          <w:highlight w:val="yellow"/>
        </w:rPr>
        <w:t xml:space="preserve">X </w:t>
      </w:r>
      <w:r w:rsidRPr="004D3AA0">
        <w:rPr>
          <w:highlight w:val="yellow"/>
        </w:rPr>
        <w:t xml:space="preserve">application pending based on his/her/their status as a </w:t>
      </w:r>
      <w:r w:rsidR="004D3AA0" w:rsidRPr="004D3AA0">
        <w:rPr>
          <w:highlight w:val="yellow"/>
        </w:rPr>
        <w:t>X</w:t>
      </w:r>
      <w:r>
        <w:t xml:space="preserve">—needs to be detained. </w:t>
      </w:r>
      <w:r w:rsidRPr="00E4405F">
        <w:rPr>
          <w:i/>
          <w:iCs/>
        </w:rPr>
        <w:t xml:space="preserve">See </w:t>
      </w:r>
      <w:proofErr w:type="spellStart"/>
      <w:r w:rsidRPr="00E4405F">
        <w:rPr>
          <w:i/>
          <w:iCs/>
        </w:rPr>
        <w:t>Zadvydas</w:t>
      </w:r>
      <w:proofErr w:type="spellEnd"/>
      <w:r w:rsidRPr="00E4405F">
        <w:t>, 533 U.S. at 690 (finding</w:t>
      </w:r>
      <w:r>
        <w:t xml:space="preserve"> immigration detention must further the twin goals of (1) ensuring the noncitizen’s appearance during removal proceedings and (2) preventing danger to the community).  </w:t>
      </w:r>
    </w:p>
    <w:p w14:paraId="7BC1B0EC" w14:textId="196BFC8B" w:rsidR="0081134F" w:rsidRDefault="0081134F" w:rsidP="0081134F">
      <w:pPr>
        <w:pStyle w:val="ListParagraph"/>
      </w:pPr>
      <w:r>
        <w:t>[</w:t>
      </w:r>
      <w:r w:rsidRPr="0081134F">
        <w:rPr>
          <w:highlight w:val="yellow"/>
        </w:rPr>
        <w:t>if applicable</w:t>
      </w:r>
      <w:r>
        <w:t>] [</w:t>
      </w:r>
      <w:r w:rsidR="00E43CBA">
        <w:rPr>
          <w:highlight w:val="yellow"/>
        </w:rPr>
        <w:t>CLIENT INITIALS</w:t>
      </w:r>
      <w:r>
        <w:t xml:space="preserve">] is neither a danger nor a flight risk and </w:t>
      </w:r>
      <w:r w:rsidRPr="0081134F">
        <w:rPr>
          <w:highlight w:val="yellow"/>
        </w:rPr>
        <w:t>his/her/their</w:t>
      </w:r>
      <w:r>
        <w:t xml:space="preserve"> detention is arbitrary on its face. There is no credible argument that [</w:t>
      </w:r>
      <w:r w:rsidR="00E43CBA">
        <w:rPr>
          <w:highlight w:val="yellow"/>
        </w:rPr>
        <w:t>CLIENT INITIALS</w:t>
      </w:r>
      <w:r>
        <w:t xml:space="preserve">] cannot be safely released back to </w:t>
      </w:r>
      <w:r w:rsidRPr="0081134F">
        <w:rPr>
          <w:highlight w:val="yellow"/>
        </w:rPr>
        <w:t>his/her/their</w:t>
      </w:r>
      <w:r>
        <w:t xml:space="preserve"> community. </w:t>
      </w:r>
      <w:r w:rsidRPr="000644FA">
        <w:rPr>
          <w:highlight w:val="yellow"/>
        </w:rPr>
        <w:t>He/She/They</w:t>
      </w:r>
      <w:r>
        <w:t xml:space="preserve"> has faithfully complied with every condition of </w:t>
      </w:r>
      <w:r w:rsidRPr="0081134F">
        <w:rPr>
          <w:highlight w:val="yellow"/>
        </w:rPr>
        <w:t>his/her/their</w:t>
      </w:r>
      <w:r>
        <w:t xml:space="preserve"> order of supervision for years without incident and no change in circumstances exists to warrant the revocation of </w:t>
      </w:r>
      <w:r w:rsidRPr="0081134F">
        <w:rPr>
          <w:highlight w:val="yellow"/>
        </w:rPr>
        <w:t>his/her/their</w:t>
      </w:r>
      <w:r>
        <w:t xml:space="preserve"> order of supervision.</w:t>
      </w:r>
    </w:p>
    <w:p w14:paraId="58C968AF" w14:textId="5EA2472D" w:rsidR="00A265C6" w:rsidRDefault="00A265C6" w:rsidP="0081134F">
      <w:pPr>
        <w:pStyle w:val="ListParagraph"/>
      </w:pPr>
      <w:r>
        <w:t>[</w:t>
      </w:r>
      <w:r w:rsidRPr="0081134F">
        <w:rPr>
          <w:highlight w:val="yellow"/>
        </w:rPr>
        <w:t>if applicable</w:t>
      </w:r>
      <w:r>
        <w:t>] [</w:t>
      </w:r>
      <w:r w:rsidR="00E43CBA">
        <w:rPr>
          <w:highlight w:val="yellow"/>
        </w:rPr>
        <w:t>CLIENT INITIALS</w:t>
      </w:r>
      <w:r>
        <w:t xml:space="preserve">] </w:t>
      </w:r>
      <w:r w:rsidRPr="00A265C6">
        <w:t>has also been denied due process in that she has not been able to communicate with her attorney.</w:t>
      </w:r>
      <w:r>
        <w:t xml:space="preserve"> [</w:t>
      </w:r>
      <w:r w:rsidRPr="00DE0F85">
        <w:rPr>
          <w:highlight w:val="yellow"/>
        </w:rPr>
        <w:t xml:space="preserve">discuss attempts to speak with client and </w:t>
      </w:r>
      <w:r w:rsidR="00DE0F85" w:rsidRPr="00DE0F85">
        <w:rPr>
          <w:highlight w:val="yellow"/>
        </w:rPr>
        <w:t>interruptions</w:t>
      </w:r>
      <w:r>
        <w:t>]</w:t>
      </w:r>
      <w:r w:rsidR="00DE0F85">
        <w:t>.</w:t>
      </w:r>
    </w:p>
    <w:p w14:paraId="16A81E08" w14:textId="53710806" w:rsidR="00DE0F85" w:rsidRPr="00834A6D" w:rsidRDefault="006379D4" w:rsidP="0081134F">
      <w:pPr>
        <w:pStyle w:val="ListParagraph"/>
      </w:pPr>
      <w:r>
        <w:rPr>
          <w:noProof/>
        </w:rPr>
        <mc:AlternateContent>
          <mc:Choice Requires="wps">
            <w:drawing>
              <wp:anchor distT="0" distB="0" distL="114300" distR="114300" simplePos="0" relativeHeight="251658246" behindDoc="0" locked="0" layoutInCell="1" allowOverlap="1" wp14:anchorId="4B4B5692" wp14:editId="2CAD2161">
                <wp:simplePos x="0" y="0"/>
                <wp:positionH relativeFrom="column">
                  <wp:posOffset>-826851</wp:posOffset>
                </wp:positionH>
                <wp:positionV relativeFrom="paragraph">
                  <wp:posOffset>502596</wp:posOffset>
                </wp:positionV>
                <wp:extent cx="771201" cy="2859932"/>
                <wp:effectExtent l="0" t="0" r="918210" b="0"/>
                <wp:wrapNone/>
                <wp:docPr id="1814696042" name="Rounded Rectangular Callout 6"/>
                <wp:cNvGraphicFramePr/>
                <a:graphic xmlns:a="http://schemas.openxmlformats.org/drawingml/2006/main">
                  <a:graphicData uri="http://schemas.microsoft.com/office/word/2010/wordprocessingShape">
                    <wps:wsp>
                      <wps:cNvSpPr/>
                      <wps:spPr>
                        <a:xfrm>
                          <a:off x="0" y="0"/>
                          <a:ext cx="771201" cy="2859932"/>
                        </a:xfrm>
                        <a:prstGeom prst="wedgeRoundRectCallout">
                          <a:avLst>
                            <a:gd name="adj1" fmla="val 166581"/>
                            <a:gd name="adj2" fmla="val -27880"/>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05879AA7" w14:textId="12F2C7AF" w:rsidR="00A51575" w:rsidRPr="006379D4" w:rsidRDefault="00A51575" w:rsidP="006379D4">
                            <w:pPr>
                              <w:ind w:left="-90" w:right="-88"/>
                              <w:jc w:val="center"/>
                              <w:rPr>
                                <w:color w:val="000000" w:themeColor="text1"/>
                                <w:sz w:val="16"/>
                                <w:szCs w:val="16"/>
                              </w:rPr>
                            </w:pPr>
                            <w:r w:rsidRPr="006379D4">
                              <w:rPr>
                                <w:color w:val="000000" w:themeColor="text1"/>
                                <w:sz w:val="16"/>
                                <w:szCs w:val="16"/>
                              </w:rPr>
                              <w:t>Advocates will need to determine whether this claim is appropriate depending on the facts of their case. For individuals whose order of supervision was revoked for no reason, this would be an appropriate claim to include.  There may be other scenarios that also trigger an APA claim.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5692" id="Rounded Rectangular Callout 6" o:spid="_x0000_s1032" type="#_x0000_t62" style="position:absolute;left:0;text-align:left;margin-left:-65.1pt;margin-top:39.55pt;width:60.7pt;height:225.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" adj="46781,4778" fillcolor="#ffc000 [3207]" stroked="f">
                <v:textbox>
                  <w:txbxContent>
                    <w:p w14:paraId="05879AA7" w14:textId="12F2C7AF" w:rsidR="00A51575" w:rsidRPr="006379D4" w:rsidRDefault="00A51575" w:rsidP="006379D4">
                      <w:pPr>
                        <w:ind w:left="-90" w:right="-88"/>
                        <w:jc w:val="center"/>
                        <w:rPr>
                          <w:color w:val="000000" w:themeColor="text1"/>
                          <w:sz w:val="16"/>
                          <w:szCs w:val="16"/>
                        </w:rPr>
                      </w:pPr>
                      <w:r w:rsidRPr="006379D4">
                        <w:rPr>
                          <w:color w:val="000000" w:themeColor="text1"/>
                          <w:sz w:val="16"/>
                          <w:szCs w:val="16"/>
                        </w:rPr>
                        <w:t>Advocates will need to determine whether this claim is appropriate depending on the facts of their case. For individuals whose order of supervision was revoked for no reason, this would be an appropriate claim to include.  There may be other scenarios that also trigger an APA claim.</w:t>
                      </w:r>
                    </w:p>
                  </w:txbxContent>
                </v:textbox>
              </v:shape>
            </w:pict>
          </mc:Fallback>
        </mc:AlternateContent>
      </w:r>
      <w:r w:rsidR="00DE0F85">
        <w:t>[</w:t>
      </w:r>
      <w:r w:rsidR="00E43CBA">
        <w:rPr>
          <w:highlight w:val="yellow"/>
        </w:rPr>
        <w:t>CLIENT INITIALS</w:t>
      </w:r>
      <w:r w:rsidR="00DE0F85">
        <w:t xml:space="preserve">]’s </w:t>
      </w:r>
      <w:r w:rsidR="00DE0F85" w:rsidRPr="00DE0F85">
        <w:t>detention has been unaccompanied by the procedural protections that such a significant deprivation of liberty requires under the Due Process Clause of the Fifth Amendment to the U.S. Constitution and therefore her continued detention is unlawful.</w:t>
      </w:r>
    </w:p>
    <w:p w14:paraId="76AC7E8F" w14:textId="0429D22F" w:rsidR="00B110D1" w:rsidRDefault="003C37E5" w:rsidP="00B110D1">
      <w:pPr>
        <w:pStyle w:val="Heading3"/>
      </w:pPr>
      <w:r>
        <w:t>[</w:t>
      </w:r>
      <w:r w:rsidR="00287789" w:rsidRPr="003C37E5">
        <w:rPr>
          <w:highlight w:val="yellow"/>
        </w:rPr>
        <w:t>#</w:t>
      </w:r>
      <w:r w:rsidRPr="003C37E5">
        <w:rPr>
          <w:highlight w:val="yellow"/>
        </w:rPr>
        <w:t>#</w:t>
      </w:r>
      <w:r>
        <w:t>]</w:t>
      </w:r>
      <w:r w:rsidR="00B110D1">
        <w:t xml:space="preserve"> CLAIM</w:t>
      </w:r>
    </w:p>
    <w:p w14:paraId="276E0E9F" w14:textId="3DA0A449" w:rsidR="00E77FB5" w:rsidRPr="00DA6830" w:rsidRDefault="00E77FB5" w:rsidP="00DA6830">
      <w:pPr>
        <w:pStyle w:val="Heading4"/>
        <w:rPr>
          <w:rStyle w:val="normaltextrun"/>
        </w:rPr>
      </w:pPr>
      <w:r w:rsidRPr="00DA6830">
        <w:rPr>
          <w:rStyle w:val="normaltextrun"/>
        </w:rPr>
        <w:t xml:space="preserve">Violation of the Administrative Procedure Act and the </w:t>
      </w:r>
      <w:r w:rsidRPr="00DA6830">
        <w:rPr>
          <w:rStyle w:val="normaltextrun"/>
          <w:i/>
          <w:iCs/>
        </w:rPr>
        <w:t>Accardi</w:t>
      </w:r>
      <w:r w:rsidRPr="00DA6830">
        <w:rPr>
          <w:rStyle w:val="normaltextrun"/>
        </w:rPr>
        <w:t xml:space="preserve"> Doctrine</w:t>
      </w:r>
    </w:p>
    <w:p w14:paraId="1B7D2C6B" w14:textId="35E3107D" w:rsidR="00B110D1" w:rsidRDefault="00DE0F85" w:rsidP="0081134F">
      <w:pPr>
        <w:pStyle w:val="ListParagraph"/>
      </w:pPr>
      <w:r w:rsidRPr="00DE0F85">
        <w:t>Petitioner re</w:t>
      </w:r>
      <w:r w:rsidR="00272255">
        <w:t>-</w:t>
      </w:r>
      <w:r w:rsidRPr="00DE0F85">
        <w:t>alleges and incorporates by reference each and every allegation contained in the preceding paragraphs as if set forth fully herein.</w:t>
      </w:r>
    </w:p>
    <w:p w14:paraId="3FDDC874" w14:textId="4E823703" w:rsidR="00DB523F" w:rsidRDefault="00DB523F" w:rsidP="00DB523F">
      <w:pPr>
        <w:pStyle w:val="ListParagraph"/>
      </w:pPr>
      <w:r>
        <w:t xml:space="preserve">The Administrative Procedure Act (“APA”) provides that a court “shall . . . hold unlawful and set aside agency action . . . </w:t>
      </w:r>
      <w:r w:rsidRPr="00E4405F">
        <w:t>found to be . . . arbitrary, capricious, an abuse of discretion, or otherwise not in accordance with law.” 5 U.S.C. § 706(2)(A). When the government has promulgated “[r]</w:t>
      </w:r>
      <w:proofErr w:type="spellStart"/>
      <w:r w:rsidRPr="00E4405F">
        <w:t>egulations</w:t>
      </w:r>
      <w:proofErr w:type="spellEnd"/>
      <w:r w:rsidRPr="00E4405F">
        <w:t xml:space="preserve"> with the force and effect of law,” those regulations “supplement the bare bones” of federal statutes, such that the agencies are bound to follow their own “existing valid regulations.” </w:t>
      </w:r>
      <w:r w:rsidRPr="00E4405F">
        <w:rPr>
          <w:i/>
          <w:iCs/>
        </w:rPr>
        <w:t xml:space="preserve">United States ex rel. Accardi </w:t>
      </w:r>
      <w:proofErr w:type="spellStart"/>
      <w:r w:rsidRPr="00E4405F">
        <w:rPr>
          <w:i/>
          <w:iCs/>
        </w:rPr>
        <w:t>Shaugnessy</w:t>
      </w:r>
      <w:proofErr w:type="spellEnd"/>
      <w:r w:rsidRPr="00E4405F">
        <w:t>, 347 U.S. 260, 26</w:t>
      </w:r>
      <w:r w:rsidR="00B2383F" w:rsidRPr="00E4405F">
        <w:t>5</w:t>
      </w:r>
      <w:r w:rsidR="00EA4F4B" w:rsidRPr="00E4405F">
        <w:t>–66, 2</w:t>
      </w:r>
      <w:r w:rsidRPr="00E4405F">
        <w:t xml:space="preserve">68 (1954). The </w:t>
      </w:r>
      <w:r w:rsidRPr="00E4405F">
        <w:rPr>
          <w:i/>
          <w:iCs/>
        </w:rPr>
        <w:t>Accardi</w:t>
      </w:r>
      <w:r w:rsidRPr="00E4405F">
        <w:t xml:space="preserve"> doctrine also obligates agencies to comply with procedures it outlines in its internal manuals. </w:t>
      </w:r>
      <w:r w:rsidRPr="00E4405F">
        <w:rPr>
          <w:i/>
          <w:iCs/>
        </w:rPr>
        <w:t>See Morto</w:t>
      </w:r>
      <w:r w:rsidR="00372638" w:rsidRPr="00E4405F">
        <w:rPr>
          <w:i/>
          <w:iCs/>
        </w:rPr>
        <w:t xml:space="preserve">n </w:t>
      </w:r>
      <w:r w:rsidRPr="00E4405F">
        <w:rPr>
          <w:i/>
          <w:iCs/>
        </w:rPr>
        <w:t>v. Ruiz</w:t>
      </w:r>
      <w:r w:rsidRPr="00E4405F">
        <w:t>, 415 U.S. 199, 235 (1974) (finding</w:t>
      </w:r>
      <w:r>
        <w:t xml:space="preserve"> that an agency is obligated to comply with procedural rules outlined in its internal manual). </w:t>
      </w:r>
    </w:p>
    <w:p w14:paraId="090AE4C5" w14:textId="163D7150" w:rsidR="00DB523F" w:rsidRDefault="00DB523F" w:rsidP="00DB523F">
      <w:pPr>
        <w:pStyle w:val="ListParagraph"/>
      </w:pPr>
      <w:r>
        <w:t>Respondents’ course of enforcement action against [</w:t>
      </w:r>
      <w:r w:rsidR="00E43CBA">
        <w:rPr>
          <w:highlight w:val="yellow"/>
        </w:rPr>
        <w:t>CLIENT INITIALS</w:t>
      </w:r>
      <w:r>
        <w:t xml:space="preserve">], including detaining </w:t>
      </w:r>
      <w:r w:rsidR="008F470D">
        <w:t>[</w:t>
      </w:r>
      <w:r w:rsidRPr="00DB523F">
        <w:rPr>
          <w:highlight w:val="yellow"/>
        </w:rPr>
        <w:t>him/her/them</w:t>
      </w:r>
      <w:r w:rsidR="008F470D">
        <w:t>]</w:t>
      </w:r>
      <w:r>
        <w:t xml:space="preserve"> and taking steps to remove </w:t>
      </w:r>
      <w:r w:rsidR="008F470D">
        <w:t>[</w:t>
      </w:r>
      <w:r w:rsidRPr="00DB523F">
        <w:rPr>
          <w:highlight w:val="yellow"/>
        </w:rPr>
        <w:t>him/her/them</w:t>
      </w:r>
      <w:r w:rsidR="008F470D">
        <w:t>]</w:t>
      </w:r>
      <w:r>
        <w:t xml:space="preserve">, contravenes the humanitarian protections </w:t>
      </w:r>
      <w:r w:rsidR="008F470D">
        <w:t>[</w:t>
      </w:r>
      <w:r w:rsidRPr="00DB523F">
        <w:rPr>
          <w:highlight w:val="yellow"/>
        </w:rPr>
        <w:t>he/she/they</w:t>
      </w:r>
      <w:r w:rsidR="008F470D">
        <w:t>]</w:t>
      </w:r>
      <w:r>
        <w:t xml:space="preserve"> </w:t>
      </w:r>
      <w:proofErr w:type="gramStart"/>
      <w:r>
        <w:t>is</w:t>
      </w:r>
      <w:proofErr w:type="gramEnd"/>
      <w:r>
        <w:t xml:space="preserve"> entitled to pursue with no justification whatsoever.   </w:t>
      </w:r>
    </w:p>
    <w:p w14:paraId="43643881" w14:textId="4184CA87" w:rsidR="00640464" w:rsidRPr="00425A6B" w:rsidRDefault="00E11D01" w:rsidP="00640464">
      <w:pPr>
        <w:pStyle w:val="ListParagraph"/>
      </w:pPr>
      <w:r>
        <w:rPr>
          <w:noProof/>
        </w:rPr>
        <mc:AlternateContent>
          <mc:Choice Requires="wps">
            <w:drawing>
              <wp:anchor distT="0" distB="0" distL="114300" distR="114300" simplePos="0" relativeHeight="251658247" behindDoc="0" locked="0" layoutInCell="1" allowOverlap="1" wp14:anchorId="1E5A7C81" wp14:editId="075CD8E0">
                <wp:simplePos x="0" y="0"/>
                <wp:positionH relativeFrom="column">
                  <wp:posOffset>4647156</wp:posOffset>
                </wp:positionH>
                <wp:positionV relativeFrom="paragraph">
                  <wp:posOffset>2393514</wp:posOffset>
                </wp:positionV>
                <wp:extent cx="1955826" cy="1026299"/>
                <wp:effectExtent l="1181100" t="0" r="0" b="2540"/>
                <wp:wrapNone/>
                <wp:docPr id="239155860" name="Rounded Rectangular Callout 7"/>
                <wp:cNvGraphicFramePr/>
                <a:graphic xmlns:a="http://schemas.openxmlformats.org/drawingml/2006/main">
                  <a:graphicData uri="http://schemas.microsoft.com/office/word/2010/wordprocessingShape">
                    <wps:wsp>
                      <wps:cNvSpPr/>
                      <wps:spPr>
                        <a:xfrm>
                          <a:off x="0" y="0"/>
                          <a:ext cx="1955826" cy="1026299"/>
                        </a:xfrm>
                        <a:prstGeom prst="wedgeRoundRectCallout">
                          <a:avLst>
                            <a:gd name="adj1" fmla="val -110273"/>
                            <a:gd name="adj2" fmla="val 34400"/>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26739D39" w14:textId="2BA32D1A" w:rsidR="00E11D01" w:rsidRPr="00E11D01" w:rsidRDefault="00E11D01" w:rsidP="00E11D01">
                            <w:pPr>
                              <w:ind w:left="-90" w:right="-178" w:firstLine="90"/>
                              <w:jc w:val="center"/>
                              <w:rPr>
                                <w:color w:val="000000" w:themeColor="text1"/>
                                <w:sz w:val="21"/>
                                <w:szCs w:val="21"/>
                              </w:rPr>
                            </w:pPr>
                            <w:r w:rsidRPr="00E11D01">
                              <w:rPr>
                                <w:color w:val="000000" w:themeColor="text1"/>
                                <w:sz w:val="21"/>
                                <w:szCs w:val="21"/>
                              </w:rPr>
                              <w:t>This APA claim would be appropriate when the government has failed to take some action - process a remedy for relief, screen for humanitarian relief,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A7C81" id="Rounded Rectangular Callout 7" o:spid="_x0000_s1033" type="#_x0000_t62" style="position:absolute;left:0;text-align:left;margin-left:365.9pt;margin-top:188.45pt;width:154pt;height:80.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" adj="-13019,18230" fillcolor="#ffc000 [3207]" stroked="f">
                <v:textbox>
                  <w:txbxContent>
                    <w:p w14:paraId="26739D39" w14:textId="2BA32D1A" w:rsidR="00E11D01" w:rsidRPr="00E11D01" w:rsidRDefault="00E11D01" w:rsidP="00E11D01">
                      <w:pPr>
                        <w:ind w:left="-90" w:right="-178" w:firstLine="90"/>
                        <w:jc w:val="center"/>
                        <w:rPr>
                          <w:color w:val="000000" w:themeColor="text1"/>
                          <w:sz w:val="21"/>
                          <w:szCs w:val="21"/>
                        </w:rPr>
                      </w:pPr>
                      <w:r w:rsidRPr="00E11D01">
                        <w:rPr>
                          <w:color w:val="000000" w:themeColor="text1"/>
                          <w:sz w:val="21"/>
                          <w:szCs w:val="21"/>
                        </w:rPr>
                        <w:t>This APA claim would be appropriate when the government has failed to take some action - process a remedy for relief, screen for humanitarian relief, etc.</w:t>
                      </w:r>
                    </w:p>
                  </w:txbxContent>
                </v:textbox>
              </v:shape>
            </w:pict>
          </mc:Fallback>
        </mc:AlternateContent>
      </w:r>
      <w:r w:rsidR="00DB523F">
        <w:t>To the extent that Respondents have revoked [</w:t>
      </w:r>
      <w:r w:rsidR="00E43CBA">
        <w:rPr>
          <w:highlight w:val="yellow"/>
        </w:rPr>
        <w:t>CLIENT INITIALS</w:t>
      </w:r>
      <w:r w:rsidR="00DB523F">
        <w:t xml:space="preserve">]’s </w:t>
      </w:r>
      <w:r w:rsidR="00661D6E">
        <w:t>[</w:t>
      </w:r>
      <w:r w:rsidR="00661D6E" w:rsidRPr="0081134F">
        <w:rPr>
          <w:highlight w:val="yellow"/>
        </w:rPr>
        <w:t>if applicable</w:t>
      </w:r>
      <w:r w:rsidR="00661D6E">
        <w:t xml:space="preserve"> </w:t>
      </w:r>
      <w:r w:rsidR="00DB523F">
        <w:t xml:space="preserve">order of supervision </w:t>
      </w:r>
      <w:r w:rsidR="00DB523F" w:rsidRPr="00E4405F">
        <w:t>without notice or an opportunity to be heard, they violated the statute and the applicable regulations</w:t>
      </w:r>
      <w:r w:rsidR="008F470D" w:rsidRPr="00E4405F">
        <w:t>—</w:t>
      </w:r>
      <w:r w:rsidR="00DB523F" w:rsidRPr="00E4405F">
        <w:t>8 C.F.R. §§ 241.4(l)</w:t>
      </w:r>
      <w:r w:rsidR="008F470D" w:rsidRPr="00E4405F">
        <w:t xml:space="preserve">, </w:t>
      </w:r>
      <w:r w:rsidR="00DB523F" w:rsidRPr="00E4405F">
        <w:t>241.13(i)</w:t>
      </w:r>
      <w:r w:rsidR="008F470D" w:rsidRPr="00E4405F">
        <w:t>—</w:t>
      </w:r>
      <w:r w:rsidR="00DB523F">
        <w:t xml:space="preserve">by failing to provide </w:t>
      </w:r>
      <w:r w:rsidR="008F470D">
        <w:t>[</w:t>
      </w:r>
      <w:r w:rsidR="00DB523F" w:rsidRPr="00DB523F">
        <w:rPr>
          <w:highlight w:val="yellow"/>
        </w:rPr>
        <w:t>him/her/them</w:t>
      </w:r>
      <w:r w:rsidR="008F470D">
        <w:t>]</w:t>
      </w:r>
      <w:r w:rsidR="00DB523F">
        <w:t xml:space="preserve"> with a particularized notice of the reason(s) of the revocation of </w:t>
      </w:r>
      <w:r w:rsidR="008F470D">
        <w:t>[</w:t>
      </w:r>
      <w:r w:rsidR="00DB523F" w:rsidRPr="00DB523F">
        <w:rPr>
          <w:highlight w:val="yellow"/>
        </w:rPr>
        <w:t>his/her/their</w:t>
      </w:r>
      <w:r w:rsidR="008F470D">
        <w:t>]</w:t>
      </w:r>
      <w:r w:rsidR="00DB523F">
        <w:t xml:space="preserve"> release or an opportunity to respond to the allegations contained therein.</w:t>
      </w:r>
      <w:r w:rsidR="00640464">
        <w:t xml:space="preserve"> Respondents detained Petitioner under their discretion but provided no further information regarding what factors led them to exercise that discretion.</w:t>
      </w:r>
    </w:p>
    <w:p w14:paraId="2942F914" w14:textId="77777777" w:rsidR="00640464" w:rsidRPr="00927D27" w:rsidRDefault="00DB523F" w:rsidP="00640464">
      <w:pPr>
        <w:pStyle w:val="ListParagraph"/>
        <w:adjustRightInd w:val="0"/>
        <w:jc w:val="left"/>
      </w:pPr>
      <w:r>
        <w:t xml:space="preserve"> </w:t>
      </w:r>
      <w:r w:rsidR="00640464">
        <w:t>Respondents’ action is therefore arbitrary and capricious.</w:t>
      </w:r>
    </w:p>
    <w:p w14:paraId="1498553E" w14:textId="1F2B3986" w:rsidR="00DE0F85" w:rsidRDefault="00DB523F" w:rsidP="00DB523F">
      <w:pPr>
        <w:pStyle w:val="ListParagraph"/>
      </w:pPr>
      <w:r>
        <w:t>[</w:t>
      </w:r>
      <w:r w:rsidR="00E43CBA">
        <w:rPr>
          <w:highlight w:val="yellow"/>
        </w:rPr>
        <w:t>CLIENT INITIALS</w:t>
      </w:r>
      <w:r>
        <w:t>] has no adequate remedy at law.</w:t>
      </w:r>
    </w:p>
    <w:p w14:paraId="53B1B523" w14:textId="438CE79F" w:rsidR="00B4127E" w:rsidRPr="00420172" w:rsidRDefault="00B4127E" w:rsidP="00E11D01">
      <w:pPr>
        <w:pStyle w:val="Heading3"/>
      </w:pPr>
      <w:r w:rsidRPr="00420172">
        <w:t xml:space="preserve"> [</w:t>
      </w:r>
      <w:r w:rsidRPr="00420172">
        <w:rPr>
          <w:highlight w:val="yellow"/>
        </w:rPr>
        <w:t>##</w:t>
      </w:r>
      <w:r w:rsidRPr="00420172">
        <w:t>] CLAIM</w:t>
      </w:r>
    </w:p>
    <w:p w14:paraId="637EE1F2" w14:textId="73A681E4" w:rsidR="00B4127E" w:rsidRPr="00921588" w:rsidRDefault="00B4127E" w:rsidP="00921588">
      <w:pPr>
        <w:pStyle w:val="Heading3"/>
      </w:pPr>
      <w:r w:rsidRPr="00921588">
        <w:t>Administrative Procedure Act</w:t>
      </w:r>
      <w:r w:rsidR="00921588">
        <w:t>—</w:t>
      </w:r>
      <w:r w:rsidRPr="00921588">
        <w:t>Agency Action Unlawfully Withheld or Unreasonably Delayed</w:t>
      </w:r>
    </w:p>
    <w:p w14:paraId="15AEDFC7" w14:textId="0BD14083" w:rsidR="00B4127E" w:rsidRPr="005966AB" w:rsidRDefault="00B4127E" w:rsidP="00B4127E">
      <w:pPr>
        <w:pStyle w:val="ListParagraph"/>
      </w:pPr>
      <w:r w:rsidRPr="005966AB">
        <w:t xml:space="preserve">All of the foregoing allegations are repeated and re-alleged as though fully set forth herein. </w:t>
      </w:r>
    </w:p>
    <w:p w14:paraId="70CB871E" w14:textId="714E92FD" w:rsidR="008D20EF" w:rsidRPr="00E4405F" w:rsidRDefault="00B4127E" w:rsidP="008D20EF">
      <w:pPr>
        <w:pStyle w:val="ListParagraph"/>
        <w:tabs>
          <w:tab w:val="left" w:pos="1440"/>
        </w:tabs>
        <w:jc w:val="left"/>
      </w:pPr>
      <w:r w:rsidRPr="005966AB">
        <w:t xml:space="preserve">Moreover, the APA further provides that federal courts “shall . . . compel agency action unlawfully withheld or unreasonably </w:t>
      </w:r>
      <w:r w:rsidRPr="00E4405F">
        <w:t>delayed.” 5 U</w:t>
      </w:r>
      <w:r w:rsidR="00E07CF8" w:rsidRPr="00E4405F">
        <w:t>.</w:t>
      </w:r>
      <w:r w:rsidRPr="00E4405F">
        <w:t>S</w:t>
      </w:r>
      <w:r w:rsidR="00E07CF8" w:rsidRPr="00E4405F">
        <w:t>.</w:t>
      </w:r>
      <w:r w:rsidRPr="00E4405F">
        <w:t>C</w:t>
      </w:r>
      <w:r w:rsidR="00E07CF8" w:rsidRPr="00E4405F">
        <w:t>.</w:t>
      </w:r>
      <w:r w:rsidRPr="00E4405F">
        <w:t xml:space="preserve"> §</w:t>
      </w:r>
      <w:r w:rsidR="00E07CF8" w:rsidRPr="00E4405F">
        <w:t> </w:t>
      </w:r>
      <w:r w:rsidRPr="00E4405F">
        <w:t xml:space="preserve">706(1). </w:t>
      </w:r>
    </w:p>
    <w:p w14:paraId="4B0B8215" w14:textId="003C1448" w:rsidR="008D20EF" w:rsidRPr="00E4405F" w:rsidRDefault="00B4127E" w:rsidP="008D20EF">
      <w:pPr>
        <w:pStyle w:val="ListParagraph"/>
        <w:tabs>
          <w:tab w:val="left" w:pos="1440"/>
        </w:tabs>
        <w:jc w:val="left"/>
      </w:pPr>
      <w:r w:rsidRPr="00E4405F">
        <w:t>Under the APA, federal agencies are required to conclude matters presented to them “within a reasonable time.” 5 U</w:t>
      </w:r>
      <w:r w:rsidR="00E07CF8" w:rsidRPr="00E4405F">
        <w:t>.</w:t>
      </w:r>
      <w:r w:rsidRPr="00E4405F">
        <w:t>S</w:t>
      </w:r>
      <w:r w:rsidR="00E07CF8" w:rsidRPr="00E4405F">
        <w:t>.</w:t>
      </w:r>
      <w:r w:rsidRPr="00E4405F">
        <w:t>C</w:t>
      </w:r>
      <w:r w:rsidR="00E07CF8" w:rsidRPr="00E4405F">
        <w:t>.</w:t>
      </w:r>
      <w:r w:rsidRPr="00E4405F">
        <w:t xml:space="preserve"> §</w:t>
      </w:r>
      <w:r w:rsidR="00E07CF8" w:rsidRPr="00E4405F">
        <w:t> </w:t>
      </w:r>
      <w:r w:rsidRPr="00E4405F">
        <w:t>555(b).</w:t>
      </w:r>
    </w:p>
    <w:p w14:paraId="138A46F5" w14:textId="2F05BF4F" w:rsidR="008D20EF" w:rsidRDefault="00B4127E" w:rsidP="008D20EF">
      <w:pPr>
        <w:pStyle w:val="ListParagraph"/>
        <w:tabs>
          <w:tab w:val="left" w:pos="1440"/>
        </w:tabs>
        <w:jc w:val="left"/>
      </w:pPr>
      <w:r w:rsidRPr="005966AB">
        <w:t>Considering relevant factors, including the health and welfare of Petitioner, the public interest, the lack of evidence that expediting the agency’s action would harm competing priorities, Respondents’ delay is unreasonable in this case. </w:t>
      </w:r>
      <w:r w:rsidRPr="001837E2">
        <w:rPr>
          <w:i/>
        </w:rPr>
        <w:t>See</w:t>
      </w:r>
      <w:r w:rsidRPr="008D20EF">
        <w:rPr>
          <w:iCs/>
        </w:rPr>
        <w:t xml:space="preserve"> </w:t>
      </w:r>
      <w:r w:rsidR="000B5E90">
        <w:rPr>
          <w:i/>
          <w:iCs/>
        </w:rPr>
        <w:t>id</w:t>
      </w:r>
      <w:r w:rsidRPr="000B5E90">
        <w:rPr>
          <w:i/>
          <w:iCs/>
        </w:rPr>
        <w:t>.</w:t>
      </w:r>
    </w:p>
    <w:p w14:paraId="3AD0EAFD" w14:textId="5DDFE1B0" w:rsidR="008D20EF" w:rsidRDefault="00B4127E" w:rsidP="008D20EF">
      <w:pPr>
        <w:pStyle w:val="ListParagraph"/>
        <w:tabs>
          <w:tab w:val="left" w:pos="1440"/>
        </w:tabs>
        <w:jc w:val="left"/>
      </w:pPr>
      <w:r w:rsidRPr="005966AB">
        <w:t xml:space="preserve">Respondents’ failure </w:t>
      </w:r>
      <w:r w:rsidR="005B69DE">
        <w:t>[</w:t>
      </w:r>
      <w:r w:rsidR="005B69DE" w:rsidRPr="0081134F">
        <w:rPr>
          <w:highlight w:val="yellow"/>
        </w:rPr>
        <w:t>if applicable</w:t>
      </w:r>
      <w:r w:rsidR="00E1397A">
        <w:t>]</w:t>
      </w:r>
      <w:r w:rsidR="000B5E90">
        <w:t xml:space="preserve"> - </w:t>
      </w:r>
      <w:r w:rsidRPr="00D666FD">
        <w:rPr>
          <w:highlight w:val="yellow"/>
        </w:rPr>
        <w:t>to timely schedule a credible fear interview</w:t>
      </w:r>
      <w:r w:rsidR="00E1397A">
        <w:t xml:space="preserve"> </w:t>
      </w:r>
      <w:r w:rsidR="00E1397A" w:rsidRPr="005014A7">
        <w:rPr>
          <w:highlight w:val="yellow"/>
        </w:rPr>
        <w:t>[or take some other action it was required to do under the regulations</w:t>
      </w:r>
      <w:r w:rsidR="005014A7" w:rsidRPr="005014A7">
        <w:rPr>
          <w:highlight w:val="yellow"/>
        </w:rPr>
        <w:t>]</w:t>
      </w:r>
      <w:r w:rsidR="004F61DA">
        <w:t xml:space="preserve"> </w:t>
      </w:r>
      <w:r w:rsidRPr="005966AB">
        <w:t xml:space="preserve">constitutes an agency action unlawfully withheld or unreasonably delayed in violation </w:t>
      </w:r>
      <w:r w:rsidRPr="00E4405F">
        <w:t>of 5 U</w:t>
      </w:r>
      <w:r w:rsidR="00E07CF8" w:rsidRPr="00E4405F">
        <w:t>.</w:t>
      </w:r>
      <w:r w:rsidRPr="00E4405F">
        <w:t>S</w:t>
      </w:r>
      <w:r w:rsidR="00E07CF8" w:rsidRPr="00E4405F">
        <w:t>.</w:t>
      </w:r>
      <w:r w:rsidRPr="00E4405F">
        <w:t>C</w:t>
      </w:r>
      <w:r w:rsidR="00E07CF8" w:rsidRPr="00E4405F">
        <w:t>.</w:t>
      </w:r>
      <w:r w:rsidRPr="00E4405F">
        <w:t xml:space="preserve"> §</w:t>
      </w:r>
      <w:r w:rsidR="00E07CF8" w:rsidRPr="00E4405F">
        <w:t> </w:t>
      </w:r>
      <w:r w:rsidRPr="00E4405F">
        <w:t>706(1).</w:t>
      </w:r>
      <w:r w:rsidRPr="005966AB">
        <w:t xml:space="preserve"> </w:t>
      </w:r>
    </w:p>
    <w:p w14:paraId="52AB228F" w14:textId="685A7328" w:rsidR="00B4127E" w:rsidRDefault="00754B0A" w:rsidP="00B4127E">
      <w:pPr>
        <w:pStyle w:val="ListParagraph"/>
        <w:tabs>
          <w:tab w:val="left" w:pos="1440"/>
        </w:tabs>
        <w:jc w:val="left"/>
      </w:pPr>
      <w:r>
        <w:rPr>
          <w:noProof/>
        </w:rPr>
        <mc:AlternateContent>
          <mc:Choice Requires="wps">
            <w:drawing>
              <wp:anchor distT="0" distB="0" distL="114300" distR="114300" simplePos="0" relativeHeight="251658248" behindDoc="0" locked="0" layoutInCell="1" allowOverlap="1" wp14:anchorId="509B445C" wp14:editId="5BBAD2BD">
                <wp:simplePos x="0" y="0"/>
                <wp:positionH relativeFrom="column">
                  <wp:posOffset>4722312</wp:posOffset>
                </wp:positionH>
                <wp:positionV relativeFrom="paragraph">
                  <wp:posOffset>251774</wp:posOffset>
                </wp:positionV>
                <wp:extent cx="2004060" cy="751562"/>
                <wp:effectExtent l="914400" t="0" r="2540" b="0"/>
                <wp:wrapNone/>
                <wp:docPr id="585261981" name="Rounded Rectangular Callout 8"/>
                <wp:cNvGraphicFramePr/>
                <a:graphic xmlns:a="http://schemas.openxmlformats.org/drawingml/2006/main">
                  <a:graphicData uri="http://schemas.microsoft.com/office/word/2010/wordprocessingShape">
                    <wps:wsp>
                      <wps:cNvSpPr/>
                      <wps:spPr>
                        <a:xfrm>
                          <a:off x="0" y="0"/>
                          <a:ext cx="2004060" cy="751562"/>
                        </a:xfrm>
                        <a:prstGeom prst="wedgeRoundRectCallout">
                          <a:avLst>
                            <a:gd name="adj1" fmla="val -95211"/>
                            <a:gd name="adj2" fmla="val 15548"/>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4CB7DB4A" w14:textId="4D788CE6" w:rsidR="00754B0A" w:rsidRPr="00754B0A" w:rsidRDefault="00754B0A" w:rsidP="00754B0A">
                            <w:pPr>
                              <w:ind w:left="-90" w:right="-169"/>
                              <w:jc w:val="center"/>
                              <w:rPr>
                                <w:color w:val="000000" w:themeColor="text1"/>
                                <w:sz w:val="20"/>
                                <w:szCs w:val="20"/>
                              </w:rPr>
                            </w:pPr>
                            <w:r w:rsidRPr="00754B0A">
                              <w:rPr>
                                <w:color w:val="000000" w:themeColor="text1"/>
                                <w:sz w:val="20"/>
                                <w:szCs w:val="20"/>
                              </w:rPr>
                              <w:t>This claim will be relevant when the client is asking the government to fulfill its obligations to take a particular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9B445C" id="Rounded Rectangular Callout 8" o:spid="_x0000_s1034" type="#_x0000_t62" style="position:absolute;left:0;text-align:left;margin-left:371.85pt;margin-top:19.8pt;width:157.8pt;height:59.2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" adj="-9766,14158" fillcolor="#ffc000 [3207]" stroked="f">
                <v:textbox>
                  <w:txbxContent>
                    <w:p w14:paraId="4CB7DB4A" w14:textId="4D788CE6" w:rsidR="00754B0A" w:rsidRPr="00754B0A" w:rsidRDefault="00754B0A" w:rsidP="00754B0A">
                      <w:pPr>
                        <w:ind w:left="-90" w:right="-169"/>
                        <w:jc w:val="center"/>
                        <w:rPr>
                          <w:color w:val="000000" w:themeColor="text1"/>
                          <w:sz w:val="20"/>
                          <w:szCs w:val="20"/>
                        </w:rPr>
                      </w:pPr>
                      <w:r w:rsidRPr="00754B0A">
                        <w:rPr>
                          <w:color w:val="000000" w:themeColor="text1"/>
                          <w:sz w:val="20"/>
                          <w:szCs w:val="20"/>
                        </w:rPr>
                        <w:t>This claim will be relevant when the client is asking the government to fulfill its obligations to take a particular action.</w:t>
                      </w:r>
                    </w:p>
                  </w:txbxContent>
                </v:textbox>
              </v:shape>
            </w:pict>
          </mc:Fallback>
        </mc:AlternateContent>
      </w:r>
      <w:r w:rsidR="00B4127E" w:rsidRPr="005966AB">
        <w:t>Petitioner is entitled to relief under the APA in the nature of an order compelling Respondents to timely schedule a reasonable fear interview.</w:t>
      </w:r>
    </w:p>
    <w:p w14:paraId="7D459179" w14:textId="48A47648" w:rsidR="006D66ED" w:rsidRPr="00420172" w:rsidRDefault="006D66ED" w:rsidP="00243907">
      <w:pPr>
        <w:pStyle w:val="Heading3"/>
        <w:rPr>
          <w:i/>
        </w:rPr>
      </w:pPr>
      <w:r w:rsidRPr="00420172">
        <w:t>[</w:t>
      </w:r>
      <w:r w:rsidRPr="00420172">
        <w:rPr>
          <w:highlight w:val="yellow"/>
        </w:rPr>
        <w:t>##</w:t>
      </w:r>
      <w:r w:rsidRPr="00420172">
        <w:t>] CLAIM</w:t>
      </w:r>
    </w:p>
    <w:p w14:paraId="244B05BF" w14:textId="6CB32723" w:rsidR="006D66ED" w:rsidRPr="00243907" w:rsidRDefault="006D66ED" w:rsidP="00243907">
      <w:pPr>
        <w:pStyle w:val="Heading3"/>
        <w:spacing w:after="0"/>
        <w:rPr>
          <w:b w:val="0"/>
          <w:iCs/>
        </w:rPr>
      </w:pPr>
      <w:r w:rsidRPr="006D66ED">
        <w:rPr>
          <w:iCs/>
        </w:rPr>
        <w:t>Violation of Mandamus Act, 28 U</w:t>
      </w:r>
      <w:r w:rsidR="00243907">
        <w:rPr>
          <w:iCs/>
        </w:rPr>
        <w:t>.</w:t>
      </w:r>
      <w:r w:rsidRPr="006D66ED">
        <w:rPr>
          <w:iCs/>
        </w:rPr>
        <w:t>S</w:t>
      </w:r>
      <w:r w:rsidR="00243907">
        <w:rPr>
          <w:iCs/>
        </w:rPr>
        <w:t>.</w:t>
      </w:r>
      <w:r w:rsidRPr="006D66ED">
        <w:rPr>
          <w:iCs/>
        </w:rPr>
        <w:t>C</w:t>
      </w:r>
      <w:r w:rsidR="00243907">
        <w:rPr>
          <w:iCs/>
        </w:rPr>
        <w:t>.</w:t>
      </w:r>
      <w:r w:rsidRPr="006D66ED">
        <w:rPr>
          <w:iCs/>
        </w:rPr>
        <w:t xml:space="preserve"> § 1361</w:t>
      </w:r>
    </w:p>
    <w:p w14:paraId="200DF95B" w14:textId="6B1F5ADE" w:rsidR="006D66ED" w:rsidRDefault="006D66ED" w:rsidP="006D66ED">
      <w:pPr>
        <w:pStyle w:val="ListParagraph"/>
        <w:tabs>
          <w:tab w:val="left" w:pos="1440"/>
        </w:tabs>
        <w:jc w:val="left"/>
      </w:pPr>
      <w:r w:rsidRPr="005966AB">
        <w:t>Petitioner realleges and incorporates by reference each and every allegation contained in the preceding paragraphs as if set forth fully herein.</w:t>
      </w:r>
      <w:r w:rsidR="00754B0A">
        <w:t xml:space="preserve"> </w:t>
      </w:r>
    </w:p>
    <w:p w14:paraId="1907D3C6" w14:textId="6CF566F9" w:rsidR="006D66ED" w:rsidRPr="00F8242C" w:rsidRDefault="006D66ED" w:rsidP="006D66ED">
      <w:pPr>
        <w:pStyle w:val="ListParagraph"/>
        <w:tabs>
          <w:tab w:val="left" w:pos="1440"/>
        </w:tabs>
        <w:jc w:val="left"/>
      </w:pPr>
      <w:r w:rsidRPr="006D66ED">
        <w:rPr>
          <w:color w:val="00172E"/>
        </w:rPr>
        <w:t>The district courts have mandamus jurisdic</w:t>
      </w:r>
      <w:r w:rsidRPr="00F8242C">
        <w:rPr>
          <w:color w:val="00172E"/>
        </w:rPr>
        <w:t xml:space="preserve">tion to </w:t>
      </w:r>
      <w:r w:rsidR="00072FBA" w:rsidRPr="00F8242C">
        <w:rPr>
          <w:color w:val="00172E"/>
        </w:rPr>
        <w:t>“</w:t>
      </w:r>
      <w:r w:rsidRPr="00F8242C">
        <w:rPr>
          <w:color w:val="00172E"/>
        </w:rPr>
        <w:t>compel an officer or employee of the United States or any agency thereof to perform a duty owed to the plaintiff.</w:t>
      </w:r>
      <w:r w:rsidR="00072FBA" w:rsidRPr="00F8242C">
        <w:rPr>
          <w:color w:val="00172E"/>
        </w:rPr>
        <w:t>”</w:t>
      </w:r>
      <w:r w:rsidRPr="00F8242C">
        <w:rPr>
          <w:color w:val="00172E"/>
        </w:rPr>
        <w:t xml:space="preserve"> 28 U</w:t>
      </w:r>
      <w:r w:rsidR="00072FBA" w:rsidRPr="00F8242C">
        <w:rPr>
          <w:color w:val="00172E"/>
        </w:rPr>
        <w:t>.</w:t>
      </w:r>
      <w:r w:rsidRPr="00F8242C">
        <w:rPr>
          <w:color w:val="00172E"/>
        </w:rPr>
        <w:t>S</w:t>
      </w:r>
      <w:r w:rsidR="00072FBA" w:rsidRPr="00F8242C">
        <w:rPr>
          <w:color w:val="00172E"/>
        </w:rPr>
        <w:t>.</w:t>
      </w:r>
      <w:r w:rsidRPr="00F8242C">
        <w:rPr>
          <w:color w:val="00172E"/>
        </w:rPr>
        <w:t>C</w:t>
      </w:r>
      <w:r w:rsidR="00072FBA" w:rsidRPr="00F8242C">
        <w:rPr>
          <w:color w:val="00172E"/>
        </w:rPr>
        <w:t>.</w:t>
      </w:r>
      <w:r w:rsidRPr="00F8242C">
        <w:rPr>
          <w:color w:val="00172E"/>
        </w:rPr>
        <w:t xml:space="preserve"> §</w:t>
      </w:r>
      <w:r w:rsidR="00072FBA" w:rsidRPr="00F8242C">
        <w:rPr>
          <w:color w:val="00172E"/>
        </w:rPr>
        <w:t> </w:t>
      </w:r>
      <w:r w:rsidRPr="00F8242C">
        <w:rPr>
          <w:color w:val="00172E"/>
        </w:rPr>
        <w:t>1361.</w:t>
      </w:r>
    </w:p>
    <w:p w14:paraId="57CA59D3" w14:textId="4FE7C8B9" w:rsidR="006D66ED" w:rsidRPr="00F8242C" w:rsidRDefault="006D66ED" w:rsidP="006D66ED">
      <w:pPr>
        <w:pStyle w:val="ListParagraph"/>
        <w:tabs>
          <w:tab w:val="left" w:pos="1440"/>
        </w:tabs>
        <w:jc w:val="left"/>
      </w:pPr>
      <w:r w:rsidRPr="00F8242C">
        <w:t xml:space="preserve">Mandamus is available to compel a federal official or agency to perform a duty if: (1) there is a clear right to the relief requested; (2) </w:t>
      </w:r>
      <w:r w:rsidR="001B70E9" w:rsidRPr="00F8242C">
        <w:t xml:space="preserve">the </w:t>
      </w:r>
      <w:r w:rsidRPr="00F8242C">
        <w:t>defendant has a clear,</w:t>
      </w:r>
      <w:r w:rsidR="008A56C2">
        <w:t xml:space="preserve"> peremptory </w:t>
      </w:r>
      <w:r w:rsidRPr="00F8242C">
        <w:t xml:space="preserve">duty to act; and (3) there is no other adequate remedy available. </w:t>
      </w:r>
      <w:r w:rsidRPr="00F8242C">
        <w:rPr>
          <w:i/>
        </w:rPr>
        <w:t>See</w:t>
      </w:r>
      <w:r w:rsidRPr="00F8242C">
        <w:t xml:space="preserve"> </w:t>
      </w:r>
      <w:proofErr w:type="spellStart"/>
      <w:r w:rsidRPr="00F8242C">
        <w:rPr>
          <w:i/>
          <w:color w:val="00172E"/>
          <w:bdr w:val="none" w:sz="0" w:space="0" w:color="auto" w:frame="1"/>
          <w:shd w:val="clear" w:color="auto" w:fill="FFFFFF"/>
        </w:rPr>
        <w:t>Nigmadzhanov</w:t>
      </w:r>
      <w:proofErr w:type="spellEnd"/>
      <w:r w:rsidRPr="00F8242C">
        <w:rPr>
          <w:i/>
          <w:color w:val="00172E"/>
          <w:bdr w:val="none" w:sz="0" w:space="0" w:color="auto" w:frame="1"/>
          <w:shd w:val="clear" w:color="auto" w:fill="FFFFFF"/>
        </w:rPr>
        <w:t xml:space="preserve"> v</w:t>
      </w:r>
      <w:r w:rsidR="00D86BEF" w:rsidRPr="00F8242C">
        <w:rPr>
          <w:i/>
          <w:color w:val="00172E"/>
          <w:bdr w:val="none" w:sz="0" w:space="0" w:color="auto" w:frame="1"/>
          <w:shd w:val="clear" w:color="auto" w:fill="FFFFFF"/>
        </w:rPr>
        <w:t>.</w:t>
      </w:r>
      <w:r w:rsidRPr="00F8242C">
        <w:rPr>
          <w:i/>
          <w:color w:val="00172E"/>
          <w:bdr w:val="none" w:sz="0" w:space="0" w:color="auto" w:frame="1"/>
          <w:shd w:val="clear" w:color="auto" w:fill="FFFFFF"/>
        </w:rPr>
        <w:t xml:space="preserve"> Mueller</w:t>
      </w:r>
      <w:r w:rsidRPr="00F8242C">
        <w:rPr>
          <w:color w:val="00172E"/>
          <w:bdr w:val="none" w:sz="0" w:space="0" w:color="auto" w:frame="1"/>
          <w:shd w:val="clear" w:color="auto" w:fill="FFFFFF"/>
        </w:rPr>
        <w:t>, 550 F</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 xml:space="preserve"> Supp</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 xml:space="preserve"> 2d 540, 543</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44 (S</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D</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N</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Y</w:t>
      </w:r>
      <w:r w:rsidR="00243907" w:rsidRPr="00F8242C">
        <w:rPr>
          <w:color w:val="00172E"/>
          <w:bdr w:val="none" w:sz="0" w:space="0" w:color="auto" w:frame="1"/>
          <w:shd w:val="clear" w:color="auto" w:fill="FFFFFF"/>
        </w:rPr>
        <w:t>.</w:t>
      </w:r>
      <w:r w:rsidRPr="00F8242C">
        <w:rPr>
          <w:color w:val="00172E"/>
          <w:bdr w:val="none" w:sz="0" w:space="0" w:color="auto" w:frame="1"/>
          <w:shd w:val="clear" w:color="auto" w:fill="FFFFFF"/>
        </w:rPr>
        <w:t xml:space="preserve"> 2008). </w:t>
      </w:r>
    </w:p>
    <w:p w14:paraId="65053852" w14:textId="1CFDAFB6" w:rsidR="006D66ED" w:rsidRDefault="00AA5C9B" w:rsidP="006D66ED">
      <w:pPr>
        <w:pStyle w:val="ListParagraph"/>
        <w:tabs>
          <w:tab w:val="left" w:pos="1440"/>
        </w:tabs>
        <w:jc w:val="left"/>
      </w:pPr>
      <w:r>
        <w:t>[</w:t>
      </w:r>
      <w:r>
        <w:rPr>
          <w:highlight w:val="yellow"/>
        </w:rPr>
        <w:t>CLIENT INITIALS</w:t>
      </w:r>
      <w:r>
        <w:t xml:space="preserve">] has </w:t>
      </w:r>
      <w:r w:rsidR="006D66ED" w:rsidRPr="005966AB">
        <w:t xml:space="preserve">no adequate remedy at law, and </w:t>
      </w:r>
      <w:r w:rsidR="006D66ED">
        <w:t xml:space="preserve">absent relief, </w:t>
      </w:r>
      <w:r w:rsidR="006D66ED" w:rsidRPr="00AA5C9B">
        <w:rPr>
          <w:highlight w:val="yellow"/>
        </w:rPr>
        <w:t>he</w:t>
      </w:r>
      <w:r w:rsidRPr="00AA5C9B">
        <w:rPr>
          <w:highlight w:val="yellow"/>
        </w:rPr>
        <w:t>/she/they</w:t>
      </w:r>
      <w:r w:rsidR="006D66ED" w:rsidRPr="005966AB">
        <w:t xml:space="preserve"> face the harm of </w:t>
      </w:r>
      <w:r w:rsidR="006D66ED">
        <w:t>deprivation of his right to pursue his asylum claim and removal from the United States</w:t>
      </w:r>
      <w:r w:rsidR="006D66ED" w:rsidRPr="005966AB">
        <w:t>.</w:t>
      </w:r>
    </w:p>
    <w:p w14:paraId="5E2E5FB4" w14:textId="7B2F2707" w:rsidR="006D66ED" w:rsidRDefault="006D66ED" w:rsidP="0081170B">
      <w:pPr>
        <w:pStyle w:val="ListParagraph"/>
        <w:tabs>
          <w:tab w:val="left" w:pos="1440"/>
        </w:tabs>
        <w:jc w:val="left"/>
      </w:pPr>
      <w:r w:rsidRPr="005966AB">
        <w:t>Accordingly, Petitioner is entitled to relief in the nature of mandamus pursuant to 28 U</w:t>
      </w:r>
      <w:r w:rsidR="00DC5D54">
        <w:t>.</w:t>
      </w:r>
      <w:r w:rsidRPr="005966AB">
        <w:t>S</w:t>
      </w:r>
      <w:r w:rsidR="00DC5D54">
        <w:t>.</w:t>
      </w:r>
      <w:r w:rsidRPr="005966AB">
        <w:t>C</w:t>
      </w:r>
      <w:r w:rsidR="00DC5D54">
        <w:t>.</w:t>
      </w:r>
      <w:r>
        <w:t xml:space="preserve"> </w:t>
      </w:r>
      <w:r w:rsidRPr="005966AB">
        <w:t>§</w:t>
      </w:r>
      <w:r w:rsidR="00DC5D54">
        <w:t> </w:t>
      </w:r>
      <w:r w:rsidRPr="005966AB">
        <w:t xml:space="preserve">1361 to compel Respondents to schedule </w:t>
      </w:r>
      <w:r w:rsidRPr="00CD0A25">
        <w:t xml:space="preserve">a </w:t>
      </w:r>
      <w:r w:rsidR="00CD0A25" w:rsidRPr="00CD0A25">
        <w:rPr>
          <w:highlight w:val="yellow"/>
        </w:rPr>
        <w:t>[insert the thing the government needs to do, schedule a credible fear interview, schedule an asylum interview, etc.]</w:t>
      </w:r>
    </w:p>
    <w:p w14:paraId="69C0B91E" w14:textId="55F128B4" w:rsidR="00DA6830" w:rsidRDefault="003C37E5" w:rsidP="00DA6830">
      <w:pPr>
        <w:pStyle w:val="Heading3"/>
      </w:pPr>
      <w:r>
        <w:t>[</w:t>
      </w:r>
      <w:r w:rsidRPr="003C37E5">
        <w:rPr>
          <w:highlight w:val="yellow"/>
        </w:rPr>
        <w:t>##</w:t>
      </w:r>
      <w:r>
        <w:t>]</w:t>
      </w:r>
      <w:r w:rsidR="00DA6830">
        <w:t xml:space="preserve"> CLAIM</w:t>
      </w:r>
    </w:p>
    <w:p w14:paraId="01C60629" w14:textId="4394A1DD" w:rsidR="0035313D" w:rsidRDefault="0035313D" w:rsidP="0035313D">
      <w:pPr>
        <w:pStyle w:val="Heading4"/>
      </w:pPr>
      <w:r w:rsidRPr="0035313D">
        <w:t>Release on Bail Pending Adjudication</w:t>
      </w:r>
    </w:p>
    <w:p w14:paraId="56467CE8" w14:textId="2A2D53BC" w:rsidR="00E60F71" w:rsidRDefault="00E60F71" w:rsidP="00E60F71">
      <w:pPr>
        <w:pStyle w:val="ListParagraph"/>
      </w:pPr>
      <w:r>
        <w:t xml:space="preserve">Petitioner repeats and re-alleges the allegations contained in the preceding paragraphs of this Petition as if fully set forth herein. </w:t>
      </w:r>
    </w:p>
    <w:p w14:paraId="56E08281" w14:textId="65B0F342" w:rsidR="00E60F71" w:rsidRDefault="00E60F71" w:rsidP="00E60F71">
      <w:pPr>
        <w:pStyle w:val="ListParagraph"/>
      </w:pPr>
      <w:r>
        <w:t>This Court has the “inherent authority” to grant bail to habeas petitioners like [</w:t>
      </w:r>
      <w:r w:rsidR="00E43CBA">
        <w:rPr>
          <w:highlight w:val="yellow"/>
        </w:rPr>
        <w:t>CLIENT INITIALS</w:t>
      </w:r>
      <w:r>
        <w:t xml:space="preserve">]. </w:t>
      </w:r>
      <w:r w:rsidRPr="00E4405F">
        <w:rPr>
          <w:i/>
          <w:iCs/>
        </w:rPr>
        <w:t>See Mapp v. Reno</w:t>
      </w:r>
      <w:r w:rsidRPr="00E4405F">
        <w:t>, 241 F.3d 221, 23</w:t>
      </w:r>
      <w:r w:rsidR="00DE2292" w:rsidRPr="00E4405F">
        <w:t>0–3</w:t>
      </w:r>
      <w:r w:rsidR="00F31F6D" w:rsidRPr="00E4405F">
        <w:t>1</w:t>
      </w:r>
      <w:r w:rsidRPr="00E4405F">
        <w:t xml:space="preserve"> (2d Cir. 2001) (holding</w:t>
      </w:r>
      <w:r>
        <w:t xml:space="preserve"> that federal courts have inherent authority to set bail pending the adjudication of a habeas petition when the petition has raised substantial claims and extraordinary circumstances “make the grant of bail necessary to make the habeas remedy effective”). In considering a petitioner’s fitness for bail, courts assess (1) “whether the petition raises substantial claims” and (2) “whether extraordinary circumstances exist that make the grant of bail necessary to make the remedy </w:t>
      </w:r>
      <w:r w:rsidRPr="00E4405F">
        <w:t xml:space="preserve">effective.” </w:t>
      </w:r>
      <w:proofErr w:type="spellStart"/>
      <w:r w:rsidRPr="00E4405F">
        <w:rPr>
          <w:i/>
          <w:iCs/>
        </w:rPr>
        <w:t>Elkimya</w:t>
      </w:r>
      <w:proofErr w:type="spellEnd"/>
      <w:r w:rsidRPr="00E4405F">
        <w:rPr>
          <w:i/>
          <w:iCs/>
        </w:rPr>
        <w:t xml:space="preserve"> v. </w:t>
      </w:r>
      <w:proofErr w:type="spellStart"/>
      <w:r w:rsidRPr="00E4405F">
        <w:rPr>
          <w:i/>
          <w:iCs/>
        </w:rPr>
        <w:t>Dep’t</w:t>
      </w:r>
      <w:proofErr w:type="spellEnd"/>
      <w:r w:rsidRPr="00E4405F">
        <w:rPr>
          <w:i/>
          <w:iCs/>
        </w:rPr>
        <w:t xml:space="preserve"> of Homeland Sec.</w:t>
      </w:r>
      <w:r w:rsidRPr="00E4405F">
        <w:t>, 484 F.3d 151, 154 (2d Cir. 2007).</w:t>
      </w:r>
      <w:r>
        <w:t xml:space="preserve">  </w:t>
      </w:r>
    </w:p>
    <w:p w14:paraId="7DFB664D" w14:textId="4906B757" w:rsidR="00E60F71" w:rsidRDefault="00E60F71" w:rsidP="00E60F71">
      <w:pPr>
        <w:pStyle w:val="ListParagraph"/>
      </w:pPr>
      <w:r>
        <w:t xml:space="preserve">This </w:t>
      </w:r>
      <w:r w:rsidR="00D536EF">
        <w:t>P</w:t>
      </w:r>
      <w:r>
        <w:t>etition raises numerous substantial constitutional and statutory claims challenging [</w:t>
      </w:r>
      <w:r w:rsidR="00E43CBA">
        <w:rPr>
          <w:highlight w:val="yellow"/>
        </w:rPr>
        <w:t>CLIENT INITIALS</w:t>
      </w:r>
      <w:r>
        <w:t xml:space="preserve">]’s arbitrary and capricious detention. As for the second factor, extraordinary circumstances exist here that make Petitioner’s release necessary to make the remedy effective. Petitioner has been fully compliant with all the terms of </w:t>
      </w:r>
      <w:r w:rsidR="00272255">
        <w:t>[</w:t>
      </w:r>
      <w:r w:rsidRPr="00E60F71">
        <w:rPr>
          <w:highlight w:val="yellow"/>
        </w:rPr>
        <w:t>his/her/their</w:t>
      </w:r>
      <w:r w:rsidR="00272255">
        <w:t>]</w:t>
      </w:r>
      <w:r>
        <w:t xml:space="preserve"> order of supervision. [</w:t>
      </w:r>
      <w:r w:rsidRPr="00E60F71">
        <w:rPr>
          <w:highlight w:val="yellow"/>
        </w:rPr>
        <w:t>expand</w:t>
      </w:r>
      <w:r>
        <w:t xml:space="preserve">] Nothing in </w:t>
      </w:r>
      <w:r w:rsidR="00272255">
        <w:t>[</w:t>
      </w:r>
      <w:r w:rsidRPr="00E60F71">
        <w:rPr>
          <w:highlight w:val="yellow"/>
        </w:rPr>
        <w:t>his/her/their</w:t>
      </w:r>
      <w:r w:rsidR="00272255">
        <w:t>]</w:t>
      </w:r>
      <w:r>
        <w:t xml:space="preserve"> circumstances </w:t>
      </w:r>
      <w:proofErr w:type="gramStart"/>
      <w:r>
        <w:t>have</w:t>
      </w:r>
      <w:proofErr w:type="gramEnd"/>
      <w:r>
        <w:t xml:space="preserve"> changed to warrant </w:t>
      </w:r>
      <w:r w:rsidR="00272255">
        <w:t>[</w:t>
      </w:r>
      <w:r w:rsidR="00272255" w:rsidRPr="00E60F71">
        <w:rPr>
          <w:highlight w:val="yellow"/>
        </w:rPr>
        <w:t>his/her/their</w:t>
      </w:r>
      <w:r w:rsidR="00272255">
        <w:t xml:space="preserve">] </w:t>
      </w:r>
      <w:proofErr w:type="gramStart"/>
      <w:r>
        <w:t>detention—</w:t>
      </w:r>
      <w:r w:rsidR="00272255">
        <w:t>[</w:t>
      </w:r>
      <w:proofErr w:type="gramEnd"/>
      <w:r w:rsidRPr="00E60F71">
        <w:rPr>
          <w:highlight w:val="yellow"/>
        </w:rPr>
        <w:t>he/she/they</w:t>
      </w:r>
      <w:r w:rsidR="00272255">
        <w:t>]</w:t>
      </w:r>
      <w:r>
        <w:t xml:space="preserve"> </w:t>
      </w:r>
      <w:proofErr w:type="gramStart"/>
      <w:r>
        <w:t>has</w:t>
      </w:r>
      <w:proofErr w:type="gramEnd"/>
      <w:r>
        <w:t xml:space="preserve"> </w:t>
      </w:r>
      <w:r w:rsidR="00272255">
        <w:t>complied</w:t>
      </w:r>
      <w:r>
        <w:t xml:space="preserve"> with </w:t>
      </w:r>
      <w:r w:rsidR="00272255">
        <w:t>[</w:t>
      </w:r>
      <w:r w:rsidRPr="00E60F71">
        <w:rPr>
          <w:highlight w:val="yellow"/>
        </w:rPr>
        <w:t>his/her/their</w:t>
      </w:r>
      <w:r w:rsidR="00272255">
        <w:t>]</w:t>
      </w:r>
      <w:r>
        <w:t xml:space="preserve"> order of supervision, has no criminal history, </w:t>
      </w:r>
      <w:r w:rsidR="00272255">
        <w:t xml:space="preserve">and </w:t>
      </w:r>
      <w:r>
        <w:t xml:space="preserve">fears returning to </w:t>
      </w:r>
      <w:r w:rsidR="00272255">
        <w:t>[</w:t>
      </w:r>
      <w:r w:rsidRPr="00E60F71">
        <w:rPr>
          <w:highlight w:val="yellow"/>
        </w:rPr>
        <w:t>his/her/</w:t>
      </w:r>
      <w:proofErr w:type="gramStart"/>
      <w:r w:rsidRPr="00E60F71">
        <w:rPr>
          <w:highlight w:val="yellow"/>
        </w:rPr>
        <w:t>their</w:t>
      </w:r>
      <w:r>
        <w:t xml:space="preserve"> </w:t>
      </w:r>
      <w:r w:rsidR="00272255">
        <w:t>]</w:t>
      </w:r>
      <w:r>
        <w:t>home</w:t>
      </w:r>
      <w:proofErr w:type="gramEnd"/>
      <w:r>
        <w:t xml:space="preserve"> country due to [</w:t>
      </w:r>
      <w:r w:rsidRPr="00F0067D">
        <w:rPr>
          <w:highlight w:val="yellow"/>
        </w:rPr>
        <w:t>expand</w:t>
      </w:r>
      <w:r>
        <w:t>].</w:t>
      </w:r>
    </w:p>
    <w:p w14:paraId="646E1622" w14:textId="38277C66" w:rsidR="0035313D" w:rsidRPr="0035313D" w:rsidRDefault="00F0067D" w:rsidP="00E60F71">
      <w:pPr>
        <w:pStyle w:val="ListParagraph"/>
      </w:pPr>
      <w:r>
        <w:t>[</w:t>
      </w:r>
      <w:r w:rsidR="00E43CBA">
        <w:rPr>
          <w:highlight w:val="yellow"/>
        </w:rPr>
        <w:t>CLIENT INITIALS</w:t>
      </w:r>
      <w:r>
        <w:t>]</w:t>
      </w:r>
      <w:r w:rsidR="00272255">
        <w:t xml:space="preserve"> </w:t>
      </w:r>
      <w:r w:rsidR="00E60F71">
        <w:t>has established substantial claims</w:t>
      </w:r>
      <w:r w:rsidR="00272255">
        <w:t>,</w:t>
      </w:r>
      <w:r w:rsidR="00E60F71">
        <w:t xml:space="preserve"> and </w:t>
      </w:r>
      <w:r w:rsidR="00272255">
        <w:t>[</w:t>
      </w:r>
      <w:r w:rsidRPr="00F0067D">
        <w:rPr>
          <w:highlight w:val="yellow"/>
        </w:rPr>
        <w:t>he/she/they</w:t>
      </w:r>
      <w:r w:rsidR="00272255">
        <w:t>]</w:t>
      </w:r>
      <w:r w:rsidR="00E60F71">
        <w:t xml:space="preserve"> </w:t>
      </w:r>
      <w:proofErr w:type="gramStart"/>
      <w:r w:rsidR="00E60F71">
        <w:t>has</w:t>
      </w:r>
      <w:proofErr w:type="gramEnd"/>
      <w:r w:rsidR="00E60F71">
        <w:t xml:space="preserve"> also demonstrated extraordinary circumstances thereby making </w:t>
      </w:r>
      <w:r w:rsidR="00272255">
        <w:t>[</w:t>
      </w:r>
      <w:r w:rsidRPr="00F0067D">
        <w:rPr>
          <w:highlight w:val="yellow"/>
        </w:rPr>
        <w:t>him/her/them</w:t>
      </w:r>
      <w:r w:rsidR="00272255">
        <w:t>]</w:t>
      </w:r>
      <w:r w:rsidR="00E60F71">
        <w:t xml:space="preserve"> eligible for bail.  </w:t>
      </w:r>
    </w:p>
    <w:p w14:paraId="015D2DCC" w14:textId="41F9D476" w:rsidR="00DE5C58" w:rsidRDefault="00754B0A" w:rsidP="0081170B">
      <w:pPr>
        <w:pStyle w:val="Heading3"/>
      </w:pPr>
      <w:r>
        <w:rPr>
          <w:noProof/>
        </w:rPr>
        <mc:AlternateContent>
          <mc:Choice Requires="wps">
            <w:drawing>
              <wp:anchor distT="0" distB="0" distL="114300" distR="114300" simplePos="0" relativeHeight="251658249" behindDoc="0" locked="0" layoutInCell="1" allowOverlap="1" wp14:anchorId="28587ACD" wp14:editId="2F929CCE">
                <wp:simplePos x="0" y="0"/>
                <wp:positionH relativeFrom="column">
                  <wp:posOffset>4797468</wp:posOffset>
                </wp:positionH>
                <wp:positionV relativeFrom="paragraph">
                  <wp:posOffset>-713984</wp:posOffset>
                </wp:positionV>
                <wp:extent cx="1815465" cy="851535"/>
                <wp:effectExtent l="914400" t="0" r="635" b="62865"/>
                <wp:wrapNone/>
                <wp:docPr id="374371900" name="Rounded Rectangular Callout 9"/>
                <wp:cNvGraphicFramePr/>
                <a:graphic xmlns:a="http://schemas.openxmlformats.org/drawingml/2006/main">
                  <a:graphicData uri="http://schemas.microsoft.com/office/word/2010/wordprocessingShape">
                    <wps:wsp>
                      <wps:cNvSpPr/>
                      <wps:spPr>
                        <a:xfrm>
                          <a:off x="0" y="0"/>
                          <a:ext cx="1815465" cy="851535"/>
                        </a:xfrm>
                        <a:prstGeom prst="wedgeRoundRectCallout">
                          <a:avLst>
                            <a:gd name="adj1" fmla="val -100179"/>
                            <a:gd name="adj2" fmla="val 56616"/>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2EC582AD" w14:textId="58822359" w:rsidR="00754B0A" w:rsidRPr="00754B0A" w:rsidRDefault="00754B0A" w:rsidP="00754B0A">
                            <w:pPr>
                              <w:ind w:left="-180" w:right="-131" w:firstLine="180"/>
                              <w:jc w:val="center"/>
                              <w:rPr>
                                <w:color w:val="000000" w:themeColor="text1"/>
                                <w:sz w:val="20"/>
                                <w:szCs w:val="20"/>
                              </w:rPr>
                            </w:pPr>
                            <w:r w:rsidRPr="00754B0A">
                              <w:rPr>
                                <w:color w:val="000000" w:themeColor="text1"/>
                                <w:sz w:val="20"/>
                                <w:szCs w:val="20"/>
                              </w:rPr>
                              <w:t>This claim would be appropriate if the government detained someone that they knew had significant disabilities.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587ACD" id="Rounded Rectangular Callout 9" o:spid="_x0000_s1035" type="#_x0000_t62" style="position:absolute;left:0;text-align:left;margin-left:377.75pt;margin-top:-56.2pt;width:142.95pt;height:67.0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" adj="-10839,23029" fillcolor="#ffc000 [3207]" stroked="f">
                <v:textbox>
                  <w:txbxContent>
                    <w:p w14:paraId="2EC582AD" w14:textId="58822359" w:rsidR="00754B0A" w:rsidRPr="00754B0A" w:rsidRDefault="00754B0A" w:rsidP="00754B0A">
                      <w:pPr>
                        <w:ind w:left="-180" w:right="-131" w:firstLine="180"/>
                        <w:jc w:val="center"/>
                        <w:rPr>
                          <w:color w:val="000000" w:themeColor="text1"/>
                          <w:sz w:val="20"/>
                          <w:szCs w:val="20"/>
                        </w:rPr>
                      </w:pPr>
                      <w:r w:rsidRPr="00754B0A">
                        <w:rPr>
                          <w:color w:val="000000" w:themeColor="text1"/>
                          <w:sz w:val="20"/>
                          <w:szCs w:val="20"/>
                        </w:rPr>
                        <w:t>This claim would be appropriate if the government detained someone that they knew had significant disabilities.</w:t>
                      </w:r>
                    </w:p>
                  </w:txbxContent>
                </v:textbox>
              </v:shape>
            </w:pict>
          </mc:Fallback>
        </mc:AlternateContent>
      </w:r>
      <w:r w:rsidR="003C37E5" w:rsidRPr="003C37E5">
        <w:t>[</w:t>
      </w:r>
      <w:r w:rsidR="003C37E5" w:rsidRPr="003C37E5">
        <w:rPr>
          <w:highlight w:val="yellow"/>
        </w:rPr>
        <w:t>##</w:t>
      </w:r>
      <w:r w:rsidR="003C37E5" w:rsidRPr="003C37E5">
        <w:t xml:space="preserve">] </w:t>
      </w:r>
      <w:r w:rsidR="00DE5C58" w:rsidRPr="00DE5C58">
        <w:t>CLAIM</w:t>
      </w:r>
    </w:p>
    <w:p w14:paraId="64D4B225" w14:textId="3AD8A4FD" w:rsidR="00DE5C58" w:rsidRPr="002C5057" w:rsidRDefault="002C5057" w:rsidP="00243907">
      <w:pPr>
        <w:pStyle w:val="Heading4"/>
      </w:pPr>
      <w:r>
        <w:t xml:space="preserve">Violation of the </w:t>
      </w:r>
      <w:r w:rsidRPr="003B6431">
        <w:t>Rehabilitation Act §</w:t>
      </w:r>
      <w:r w:rsidR="00E07CF8">
        <w:t> </w:t>
      </w:r>
      <w:r w:rsidRPr="003B6431">
        <w:t>504, 29 U.S.C. §</w:t>
      </w:r>
      <w:r w:rsidR="00E07CF8">
        <w:t> </w:t>
      </w:r>
      <w:r w:rsidRPr="003B6431">
        <w:t>794</w:t>
      </w:r>
    </w:p>
    <w:p w14:paraId="7A3808B5" w14:textId="5A2EB31A" w:rsidR="00920681" w:rsidRPr="00920681" w:rsidRDefault="00DE5C58" w:rsidP="00920681">
      <w:pPr>
        <w:pStyle w:val="ListParagraph"/>
      </w:pPr>
      <w:r>
        <w:t>Petitioner</w:t>
      </w:r>
      <w:r w:rsidR="00920681">
        <w:t xml:space="preserve"> </w:t>
      </w:r>
      <w:r w:rsidR="00920681" w:rsidRPr="00920681">
        <w:t>re</w:t>
      </w:r>
      <w:r w:rsidR="00272255">
        <w:t>-</w:t>
      </w:r>
      <w:r w:rsidR="00920681" w:rsidRPr="00920681">
        <w:t>alleges and incorporates by reference each and every allegation contained in the preceding paragraphs as if set forth fully herein.</w:t>
      </w:r>
      <w:r w:rsidR="00754B0A">
        <w:t xml:space="preserve"> </w:t>
      </w:r>
    </w:p>
    <w:p w14:paraId="3B146447" w14:textId="1BAC4BBA" w:rsidR="0027036D" w:rsidRPr="0027036D" w:rsidRDefault="0027036D" w:rsidP="0027036D">
      <w:pPr>
        <w:pStyle w:val="ListParagraph"/>
      </w:pPr>
      <w:r w:rsidRPr="0027036D">
        <w:t xml:space="preserve">Section 504 </w:t>
      </w:r>
      <w:r w:rsidR="00FD3016">
        <w:t xml:space="preserve">of the Rehabilitation Act </w:t>
      </w:r>
      <w:r w:rsidRPr="0027036D">
        <w:t xml:space="preserve">requires that reasonable accommodations be made for </w:t>
      </w:r>
      <w:r w:rsidR="00626FE1">
        <w:t>[</w:t>
      </w:r>
      <w:r w:rsidR="00626FE1">
        <w:rPr>
          <w:highlight w:val="yellow"/>
        </w:rPr>
        <w:t>CLIENT INITIALS</w:t>
      </w:r>
      <w:r w:rsidR="004602BD">
        <w:t>]</w:t>
      </w:r>
      <w:r w:rsidR="00626FE1" w:rsidRPr="0027036D">
        <w:t xml:space="preserve"> </w:t>
      </w:r>
      <w:r w:rsidRPr="0027036D">
        <w:t>disabilities in connection with his immigration proceedings.</w:t>
      </w:r>
    </w:p>
    <w:p w14:paraId="382DFD94" w14:textId="429FEB2C" w:rsidR="00E02F57" w:rsidRPr="00354297" w:rsidRDefault="00663771" w:rsidP="00354297">
      <w:pPr>
        <w:pStyle w:val="ListParagraph"/>
      </w:pPr>
      <w:r w:rsidRPr="00663771">
        <w:t xml:space="preserve">To state a claim under the </w:t>
      </w:r>
      <w:r w:rsidRPr="00DA6723">
        <w:t xml:space="preserve">Rehabilitation Act, Petitioner must show that: </w:t>
      </w:r>
      <w:r w:rsidR="001203A0" w:rsidRPr="00DA6723">
        <w:t xml:space="preserve">(1) </w:t>
      </w:r>
      <w:r w:rsidR="001A5477" w:rsidRPr="00DA6723">
        <w:t>[he/she/they] is a qualified individual</w:t>
      </w:r>
      <w:r w:rsidR="00434BF5" w:rsidRPr="00DA6723">
        <w:t xml:space="preserve">, </w:t>
      </w:r>
      <w:r w:rsidR="001203A0" w:rsidRPr="00DA6723">
        <w:t>pursuant to</w:t>
      </w:r>
      <w:r w:rsidR="00434BF5" w:rsidRPr="00DA6723">
        <w:t xml:space="preserve"> 29 U.S.C. § 705(</w:t>
      </w:r>
      <w:r w:rsidR="001203A0" w:rsidRPr="00DA6723">
        <w:t>20)</w:t>
      </w:r>
      <w:r w:rsidR="009C35E9" w:rsidRPr="00DA6723">
        <w:t xml:space="preserve"> and 6 C.F.R. § 15.3(d)(1)(ii)</w:t>
      </w:r>
      <w:r w:rsidR="001203A0" w:rsidRPr="00DA6723">
        <w:t xml:space="preserve">; (2) </w:t>
      </w:r>
      <w:r w:rsidR="00B5379E" w:rsidRPr="00DA6723">
        <w:t xml:space="preserve">Respondent </w:t>
      </w:r>
      <w:r w:rsidR="00322DF2" w:rsidRPr="00DA6723">
        <w:t xml:space="preserve">is </w:t>
      </w:r>
      <w:r w:rsidR="005878FD" w:rsidRPr="00DA6723">
        <w:t>subject to the Act</w:t>
      </w:r>
      <w:r w:rsidR="00ED2549" w:rsidRPr="00DA6723">
        <w:t xml:space="preserve">, namely that </w:t>
      </w:r>
      <w:r w:rsidR="00E67F5F" w:rsidRPr="00DA6723">
        <w:t xml:space="preserve">it is a public </w:t>
      </w:r>
      <w:r w:rsidR="001862EC" w:rsidRPr="00DA6723">
        <w:t xml:space="preserve">entity that receives federal assistance, </w:t>
      </w:r>
      <w:r w:rsidR="001862EC" w:rsidRPr="00DA6723">
        <w:rPr>
          <w:i/>
          <w:iCs/>
        </w:rPr>
        <w:t xml:space="preserve">see </w:t>
      </w:r>
      <w:r w:rsidR="001862EC" w:rsidRPr="00DA6723">
        <w:t>29 U.S.C. §</w:t>
      </w:r>
      <w:r w:rsidR="00D30D29" w:rsidRPr="00DA6723">
        <w:t>§</w:t>
      </w:r>
      <w:r w:rsidR="001862EC" w:rsidRPr="00DA6723">
        <w:t> </w:t>
      </w:r>
      <w:r w:rsidR="009F2F2B" w:rsidRPr="00DA6723">
        <w:t>794(</w:t>
      </w:r>
      <w:r w:rsidR="00D30D29" w:rsidRPr="00DA6723">
        <w:t>a</w:t>
      </w:r>
      <w:r w:rsidR="009F2F2B" w:rsidRPr="00DA6723">
        <w:t>)</w:t>
      </w:r>
      <w:r w:rsidR="00D30D29" w:rsidRPr="00DA6723">
        <w:t xml:space="preserve">, (b); and (3) </w:t>
      </w:r>
      <w:r w:rsidR="00B5379E" w:rsidRPr="00DA6723">
        <w:t>Petitioner</w:t>
      </w:r>
      <w:r w:rsidR="00D30D29" w:rsidRPr="00DA6723">
        <w:t xml:space="preserve"> was denied </w:t>
      </w:r>
      <w:r w:rsidR="00874991" w:rsidRPr="00DA6723">
        <w:t>the benefits of, or</w:t>
      </w:r>
      <w:r w:rsidR="00C2652B" w:rsidRPr="00DA6723">
        <w:t xml:space="preserve"> discriminated against while participating in, one of defendant’s programs or activities because of [</w:t>
      </w:r>
      <w:r w:rsidR="00C2652B" w:rsidRPr="00DA6723">
        <w:rPr>
          <w:highlight w:val="yellow"/>
        </w:rPr>
        <w:t>his/her/their</w:t>
      </w:r>
      <w:r w:rsidR="00C2652B" w:rsidRPr="00DA6723">
        <w:t xml:space="preserve">] disability. </w:t>
      </w:r>
      <w:r w:rsidR="00354297" w:rsidRPr="00DA6723">
        <w:rPr>
          <w:i/>
          <w:iCs/>
        </w:rPr>
        <w:t>See id.</w:t>
      </w:r>
      <w:r w:rsidR="00354297" w:rsidRPr="00DA6723">
        <w:t xml:space="preserve">; </w:t>
      </w:r>
      <w:r w:rsidR="00354297" w:rsidRPr="00DA6723">
        <w:rPr>
          <w:i/>
          <w:iCs/>
        </w:rPr>
        <w:t>see also Morales v. City of New York</w:t>
      </w:r>
      <w:r w:rsidR="00354297" w:rsidRPr="00DA6723">
        <w:t>, No. 13-cv-7667 (RJS), 2016 WL 4718189, at *7 (S.D.N.Y. Sept. 7, 2016) (</w:t>
      </w:r>
      <w:r w:rsidR="00DA6206" w:rsidRPr="00DA6723">
        <w:t>li</w:t>
      </w:r>
      <w:r w:rsidR="00DA6206">
        <w:t>sting the three requirements to bring a claim under the Rehabilitation Act</w:t>
      </w:r>
      <w:r w:rsidR="00354297">
        <w:t>).</w:t>
      </w:r>
    </w:p>
    <w:p w14:paraId="264C21D2" w14:textId="6BE2C083" w:rsidR="008B7A0B" w:rsidRPr="008B7A0B" w:rsidRDefault="008B7A0B" w:rsidP="008B7A0B">
      <w:pPr>
        <w:pStyle w:val="ListParagraph"/>
      </w:pPr>
      <w:r w:rsidRPr="008B7A0B">
        <w:t>All factors are met here. No serious dispute exists that</w:t>
      </w:r>
      <w:r>
        <w:t xml:space="preserve"> Petitioner</w:t>
      </w:r>
      <w:r w:rsidRPr="008B7A0B">
        <w:t xml:space="preserve"> is a qualified individual with a disability </w:t>
      </w:r>
      <w:r w:rsidRPr="00DA6723">
        <w:t>under 6 C.F.R. § 15.3(d)(1)(ii)</w:t>
      </w:r>
      <w:r w:rsidRPr="008B7A0B">
        <w:t xml:space="preserve"> </w:t>
      </w:r>
      <w:r>
        <w:t>[</w:t>
      </w:r>
      <w:r w:rsidRPr="008B7A0B">
        <w:rPr>
          <w:highlight w:val="yellow"/>
        </w:rPr>
        <w:t>expand</w:t>
      </w:r>
      <w:r>
        <w:t>]</w:t>
      </w:r>
      <w:r w:rsidRPr="008B7A0B">
        <w:t>, and that Respondents receive federal funding and are subject to the Rehabilitation Act.</w:t>
      </w:r>
    </w:p>
    <w:p w14:paraId="0A3C52E7" w14:textId="6CEB7295" w:rsidR="00EA6A25" w:rsidRDefault="00754B0A" w:rsidP="00EA6A25">
      <w:pPr>
        <w:pStyle w:val="ListParagraph"/>
      </w:pPr>
      <w:r>
        <w:rPr>
          <w:noProof/>
        </w:rPr>
        <mc:AlternateContent>
          <mc:Choice Requires="wps">
            <w:drawing>
              <wp:anchor distT="0" distB="0" distL="114300" distR="114300" simplePos="0" relativeHeight="251658250" behindDoc="0" locked="0" layoutInCell="1" allowOverlap="1" wp14:anchorId="1F97BE2F" wp14:editId="17DD1195">
                <wp:simplePos x="0" y="0"/>
                <wp:positionH relativeFrom="column">
                  <wp:posOffset>4349663</wp:posOffset>
                </wp:positionH>
                <wp:positionV relativeFrom="paragraph">
                  <wp:posOffset>1279542</wp:posOffset>
                </wp:positionV>
                <wp:extent cx="2166620" cy="738505"/>
                <wp:effectExtent l="520700" t="0" r="5080" b="0"/>
                <wp:wrapNone/>
                <wp:docPr id="1163507509" name="Rounded Rectangular Callout 10"/>
                <wp:cNvGraphicFramePr/>
                <a:graphic xmlns:a="http://schemas.openxmlformats.org/drawingml/2006/main">
                  <a:graphicData uri="http://schemas.microsoft.com/office/word/2010/wordprocessingShape">
                    <wps:wsp>
                      <wps:cNvSpPr/>
                      <wps:spPr>
                        <a:xfrm>
                          <a:off x="0" y="0"/>
                          <a:ext cx="2166620" cy="738505"/>
                        </a:xfrm>
                        <a:prstGeom prst="wedgeRoundRectCallout">
                          <a:avLst>
                            <a:gd name="adj1" fmla="val -73443"/>
                            <a:gd name="adj2" fmla="val 18401"/>
                            <a:gd name="adj3" fmla="val 16667"/>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449324BF" w14:textId="530C31E1" w:rsidR="00754B0A" w:rsidRPr="00754B0A" w:rsidRDefault="00754B0A" w:rsidP="00754B0A">
                            <w:pPr>
                              <w:jc w:val="center"/>
                              <w:rPr>
                                <w:color w:val="000000" w:themeColor="text1"/>
                              </w:rPr>
                            </w:pPr>
                            <w:r w:rsidRPr="00754B0A">
                              <w:rPr>
                                <w:color w:val="000000" w:themeColor="text1"/>
                              </w:rPr>
                              <w:t>Advocates will need to edit the prayer based on which claims are 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97BE2F" id="Rounded Rectangular Callout 10" o:spid="_x0000_s1036" type="#_x0000_t62" style="position:absolute;left:0;text-align:left;margin-left:342.5pt;margin-top:100.75pt;width:170.6pt;height:58.1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" adj="-5064,14775" fillcolor="#ffc000 [3207]" stroked="f">
                <v:textbox>
                  <w:txbxContent>
                    <w:p w14:paraId="449324BF" w14:textId="530C31E1" w:rsidR="00754B0A" w:rsidRPr="00754B0A" w:rsidRDefault="00754B0A" w:rsidP="00754B0A">
                      <w:pPr>
                        <w:jc w:val="center"/>
                        <w:rPr>
                          <w:color w:val="000000" w:themeColor="text1"/>
                        </w:rPr>
                      </w:pPr>
                      <w:r w:rsidRPr="00754B0A">
                        <w:rPr>
                          <w:color w:val="000000" w:themeColor="text1"/>
                        </w:rPr>
                        <w:t>Advocates will need to edit the prayer based on which claims are included.</w:t>
                      </w:r>
                    </w:p>
                  </w:txbxContent>
                </v:textbox>
              </v:shape>
            </w:pict>
          </mc:Fallback>
        </mc:AlternateContent>
      </w:r>
      <w:r w:rsidR="00531A95" w:rsidRPr="00531A95">
        <w:t xml:space="preserve">Section 504 requires that reasonable accommodations be made for </w:t>
      </w:r>
      <w:r w:rsidR="00531A95">
        <w:t>Petitioner’s</w:t>
      </w:r>
      <w:r w:rsidR="00531A95" w:rsidRPr="00531A95">
        <w:t xml:space="preserve"> disabilities in connection with </w:t>
      </w:r>
      <w:r w:rsidR="00531A95">
        <w:t>[</w:t>
      </w:r>
      <w:r w:rsidR="00531A95" w:rsidRPr="00531A95">
        <w:rPr>
          <w:highlight w:val="yellow"/>
        </w:rPr>
        <w:t>his/her/their</w:t>
      </w:r>
      <w:r w:rsidR="00531A95">
        <w:t>]</w:t>
      </w:r>
      <w:r w:rsidR="00531A95" w:rsidRPr="00531A95">
        <w:t xml:space="preserve"> immigration proceedings. The Government has violated </w:t>
      </w:r>
      <w:r w:rsidR="00E11255">
        <w:t>s</w:t>
      </w:r>
      <w:r w:rsidR="00531A95" w:rsidRPr="00531A95">
        <w:t xml:space="preserve">ection 504 by </w:t>
      </w:r>
      <w:r w:rsidR="00531A95" w:rsidRPr="009F494A">
        <w:t xml:space="preserve">subjecting </w:t>
      </w:r>
      <w:r w:rsidR="00665499" w:rsidRPr="009F494A">
        <w:t>Petitioner</w:t>
      </w:r>
      <w:r w:rsidR="00531A95" w:rsidRPr="009F494A">
        <w:t xml:space="preserve"> to re-detention rather than making reasonable modifications to its detention policy so as to avoid discrimination against individuals such as Petitioner who suffers from severe medical impairments.</w:t>
      </w:r>
    </w:p>
    <w:p w14:paraId="0FD92A98" w14:textId="0517D31A" w:rsidR="00B110D1" w:rsidRPr="00DA6830" w:rsidRDefault="00B110D1" w:rsidP="00DA6830">
      <w:pPr>
        <w:pStyle w:val="Heading1"/>
        <w:rPr>
          <w:rFonts w:eastAsiaTheme="majorEastAsia"/>
        </w:rPr>
      </w:pPr>
      <w:r w:rsidRPr="00B110D1">
        <w:rPr>
          <w:rFonts w:eastAsiaTheme="majorEastAsia"/>
        </w:rPr>
        <w:t>PRAYER FOR RELIEF</w:t>
      </w:r>
    </w:p>
    <w:p w14:paraId="1943D499" w14:textId="77777777" w:rsidR="00B110D1" w:rsidRPr="00B110D1" w:rsidRDefault="00B110D1" w:rsidP="00B110D1">
      <w:pPr>
        <w:spacing w:line="480" w:lineRule="auto"/>
      </w:pPr>
      <w:r>
        <w:t xml:space="preserve"> Wherefore, </w:t>
      </w:r>
      <w:r w:rsidRPr="00B110D1">
        <w:t xml:space="preserve">Petitioner respectfully requests this Court to grant the following: </w:t>
      </w:r>
    </w:p>
    <w:p w14:paraId="5A3FC114" w14:textId="77777777" w:rsidR="00B110D1" w:rsidRDefault="00B110D1" w:rsidP="00B110D1">
      <w:pPr>
        <w:numPr>
          <w:ilvl w:val="0"/>
          <w:numId w:val="4"/>
        </w:numPr>
        <w:spacing w:line="480" w:lineRule="auto"/>
        <w:contextualSpacing/>
      </w:pPr>
      <w:r w:rsidRPr="00B110D1">
        <w:t xml:space="preserve">Assume jurisdiction over this </w:t>
      </w:r>
      <w:proofErr w:type="gramStart"/>
      <w:r w:rsidRPr="00B110D1">
        <w:t>matter;</w:t>
      </w:r>
      <w:proofErr w:type="gramEnd"/>
      <w:r w:rsidRPr="00B110D1">
        <w:t xml:space="preserve"> </w:t>
      </w:r>
    </w:p>
    <w:p w14:paraId="52D2B6F7" w14:textId="5F592750" w:rsidR="000B635F" w:rsidRDefault="00312915" w:rsidP="00B110D1">
      <w:pPr>
        <w:numPr>
          <w:ilvl w:val="0"/>
          <w:numId w:val="4"/>
        </w:numPr>
        <w:spacing w:line="480" w:lineRule="auto"/>
        <w:contextualSpacing/>
      </w:pPr>
      <w:r w:rsidRPr="00312915">
        <w:t xml:space="preserve">Order Respondents to show cause why the </w:t>
      </w:r>
      <w:r w:rsidR="002C12FB">
        <w:t>w</w:t>
      </w:r>
      <w:r w:rsidRPr="00312915">
        <w:t>rit should not be granted within three days, and set a hearing on this Petition within five days of the return, as required by 28 U</w:t>
      </w:r>
      <w:r w:rsidR="001479FE">
        <w:t>.</w:t>
      </w:r>
      <w:r w:rsidRPr="00312915">
        <w:t>S.C. §</w:t>
      </w:r>
      <w:r>
        <w:t> </w:t>
      </w:r>
      <w:proofErr w:type="gramStart"/>
      <w:r w:rsidRPr="00312915">
        <w:t>2243</w:t>
      </w:r>
      <w:r>
        <w:t>;</w:t>
      </w:r>
      <w:proofErr w:type="gramEnd"/>
      <w:r w:rsidRPr="00312915">
        <w:t xml:space="preserve">  </w:t>
      </w:r>
    </w:p>
    <w:p w14:paraId="7867E056" w14:textId="6D04BE15" w:rsidR="00CF7FFE" w:rsidRDefault="00E94AFD" w:rsidP="00B110D1">
      <w:pPr>
        <w:numPr>
          <w:ilvl w:val="0"/>
          <w:numId w:val="4"/>
        </w:numPr>
        <w:spacing w:line="480" w:lineRule="auto"/>
        <w:contextualSpacing/>
      </w:pPr>
      <w:r w:rsidRPr="00E94AFD">
        <w:t>Require Respondents to keep Petitioner in this District pending these proceedings or if relocated</w:t>
      </w:r>
      <w:r>
        <w:t>, r</w:t>
      </w:r>
      <w:r w:rsidRPr="00E94AFD">
        <w:t xml:space="preserve">equire Respondents to keep Petitioner in this District pending these </w:t>
      </w:r>
      <w:proofErr w:type="gramStart"/>
      <w:r w:rsidRPr="00E94AFD">
        <w:t>proceedings;</w:t>
      </w:r>
      <w:proofErr w:type="gramEnd"/>
      <w:r w:rsidRPr="00E94AFD">
        <w:t xml:space="preserve">  </w:t>
      </w:r>
    </w:p>
    <w:p w14:paraId="2BAD6E59" w14:textId="6C7EC256" w:rsidR="00FE6A0B" w:rsidRDefault="00FE6A0B" w:rsidP="00FE6A0B">
      <w:pPr>
        <w:numPr>
          <w:ilvl w:val="0"/>
          <w:numId w:val="4"/>
        </w:numPr>
        <w:spacing w:line="480" w:lineRule="auto"/>
        <w:contextualSpacing/>
      </w:pPr>
      <w:r>
        <w:t xml:space="preserve">Order the immediate release of Petitioner pending these </w:t>
      </w:r>
      <w:proofErr w:type="gramStart"/>
      <w:r>
        <w:t>proceedings;</w:t>
      </w:r>
      <w:proofErr w:type="gramEnd"/>
      <w:r>
        <w:t xml:space="preserve">  </w:t>
      </w:r>
    </w:p>
    <w:p w14:paraId="38EDF326" w14:textId="26E30490" w:rsidR="00FE6A0B" w:rsidRDefault="00FE6A0B" w:rsidP="00FE6A0B">
      <w:pPr>
        <w:numPr>
          <w:ilvl w:val="0"/>
          <w:numId w:val="4"/>
        </w:numPr>
        <w:spacing w:line="480" w:lineRule="auto"/>
        <w:contextualSpacing/>
      </w:pPr>
      <w:r>
        <w:t xml:space="preserve">Declare that Respondents’ actions to arrest and detain Petitioner violate the Due Process Clause of the Fifth </w:t>
      </w:r>
      <w:proofErr w:type="gramStart"/>
      <w:r>
        <w:t>Amendment;</w:t>
      </w:r>
      <w:proofErr w:type="gramEnd"/>
      <w:r>
        <w:t xml:space="preserve">  </w:t>
      </w:r>
    </w:p>
    <w:p w14:paraId="5A4F3D30" w14:textId="23C0EEC7" w:rsidR="00FE6A0B" w:rsidRDefault="00FE6A0B" w:rsidP="00FE6A0B">
      <w:pPr>
        <w:numPr>
          <w:ilvl w:val="0"/>
          <w:numId w:val="4"/>
        </w:numPr>
        <w:spacing w:line="480" w:lineRule="auto"/>
        <w:contextualSpacing/>
      </w:pPr>
      <w:r>
        <w:t xml:space="preserve">Declare that Respondents’ actions to arrest and detain Petitioner violate the Administrative Procedures </w:t>
      </w:r>
      <w:proofErr w:type="gramStart"/>
      <w:r>
        <w:t>Act;</w:t>
      </w:r>
      <w:proofErr w:type="gramEnd"/>
      <w:r>
        <w:t xml:space="preserve">  </w:t>
      </w:r>
    </w:p>
    <w:p w14:paraId="61F3F533" w14:textId="2B37726E" w:rsidR="00907B05" w:rsidRDefault="00BA5196" w:rsidP="00BA5196">
      <w:pPr>
        <w:pStyle w:val="ListParagraph"/>
        <w:numPr>
          <w:ilvl w:val="0"/>
          <w:numId w:val="4"/>
        </w:numPr>
        <w:adjustRightInd w:val="0"/>
        <w:jc w:val="left"/>
      </w:pPr>
      <w:r w:rsidRPr="009A51E9">
        <w:t xml:space="preserve">Declare that the detention of Petitioner violates </w:t>
      </w:r>
      <w:r w:rsidR="00E11255">
        <w:t>s</w:t>
      </w:r>
      <w:r w:rsidRPr="009A51E9">
        <w:t xml:space="preserve">ection 504 of the Rehabilitation Act, as it deprives </w:t>
      </w:r>
      <w:r>
        <w:t>[</w:t>
      </w:r>
      <w:r w:rsidRPr="00BA5196">
        <w:rPr>
          <w:highlight w:val="yellow"/>
        </w:rPr>
        <w:t>him/her/them</w:t>
      </w:r>
      <w:r>
        <w:t>]</w:t>
      </w:r>
      <w:r w:rsidRPr="009A51E9">
        <w:t xml:space="preserve"> of </w:t>
      </w:r>
      <w:proofErr w:type="gramStart"/>
      <w:r w:rsidRPr="009A51E9">
        <w:t>a reasonable</w:t>
      </w:r>
      <w:proofErr w:type="gramEnd"/>
      <w:r w:rsidRPr="009A51E9">
        <w:t xml:space="preserve"> accommodation for </w:t>
      </w:r>
      <w:r>
        <w:t>[</w:t>
      </w:r>
      <w:r w:rsidRPr="00BA5196">
        <w:rPr>
          <w:highlight w:val="yellow"/>
        </w:rPr>
        <w:t>his/her/their</w:t>
      </w:r>
      <w:r>
        <w:t>]</w:t>
      </w:r>
      <w:r w:rsidRPr="009A51E9">
        <w:t xml:space="preserve"> disabilities and is contrary to law and </w:t>
      </w:r>
      <w:proofErr w:type="gramStart"/>
      <w:r w:rsidRPr="009A51E9">
        <w:t>regulations</w:t>
      </w:r>
      <w:r>
        <w:t>;</w:t>
      </w:r>
      <w:proofErr w:type="gramEnd"/>
    </w:p>
    <w:p w14:paraId="557262C6" w14:textId="1B40C677" w:rsidR="00FE6A0B" w:rsidRDefault="00FE6A0B" w:rsidP="00FE6A0B">
      <w:pPr>
        <w:numPr>
          <w:ilvl w:val="0"/>
          <w:numId w:val="4"/>
        </w:numPr>
        <w:spacing w:line="480" w:lineRule="auto"/>
        <w:contextualSpacing/>
      </w:pPr>
      <w:r>
        <w:t xml:space="preserve">Enjoin Respondents from removing Petitioner from the United States pending these </w:t>
      </w:r>
      <w:proofErr w:type="gramStart"/>
      <w:r>
        <w:t>proceedings;</w:t>
      </w:r>
      <w:proofErr w:type="gramEnd"/>
      <w:r>
        <w:t xml:space="preserve"> </w:t>
      </w:r>
    </w:p>
    <w:p w14:paraId="74AB2A63" w14:textId="1A74DF8C" w:rsidR="00FE6A0B" w:rsidRDefault="00FE6A0B" w:rsidP="00FE6A0B">
      <w:pPr>
        <w:numPr>
          <w:ilvl w:val="0"/>
          <w:numId w:val="4"/>
        </w:numPr>
        <w:spacing w:line="480" w:lineRule="auto"/>
        <w:contextualSpacing/>
      </w:pPr>
      <w:r>
        <w:t xml:space="preserve">Require Respondents to permit Petitioner to contact </w:t>
      </w:r>
      <w:r w:rsidR="00534C11">
        <w:t>[</w:t>
      </w:r>
      <w:r w:rsidR="001A62A4" w:rsidRPr="001A62A4">
        <w:rPr>
          <w:highlight w:val="yellow"/>
        </w:rPr>
        <w:t>his/her/their</w:t>
      </w:r>
      <w:r w:rsidR="00534C11">
        <w:t>]</w:t>
      </w:r>
      <w:r>
        <w:t xml:space="preserve"> attorneys and vice versa throughout these </w:t>
      </w:r>
      <w:proofErr w:type="gramStart"/>
      <w:r>
        <w:t>proceedings;</w:t>
      </w:r>
      <w:proofErr w:type="gramEnd"/>
      <w:r>
        <w:t xml:space="preserve"> </w:t>
      </w:r>
    </w:p>
    <w:p w14:paraId="0E881364" w14:textId="77777777" w:rsidR="00FE6A0B" w:rsidRDefault="00FE6A0B" w:rsidP="00FE6A0B">
      <w:pPr>
        <w:numPr>
          <w:ilvl w:val="0"/>
          <w:numId w:val="4"/>
        </w:numPr>
        <w:spacing w:line="480" w:lineRule="auto"/>
        <w:contextualSpacing/>
      </w:pPr>
      <w:r>
        <w:t xml:space="preserve">Require Respondents to </w:t>
      </w:r>
      <w:proofErr w:type="gramStart"/>
      <w:r>
        <w:t xml:space="preserve">disclose the location of Petitioner to </w:t>
      </w:r>
      <w:r w:rsidR="001A62A4">
        <w:t>[</w:t>
      </w:r>
      <w:r w:rsidR="001A62A4" w:rsidRPr="001A62A4">
        <w:rPr>
          <w:highlight w:val="yellow"/>
        </w:rPr>
        <w:t>his/her/their</w:t>
      </w:r>
      <w:r w:rsidR="001A62A4">
        <w:t xml:space="preserve">] </w:t>
      </w:r>
      <w:r>
        <w:t>attorneys at all times</w:t>
      </w:r>
      <w:proofErr w:type="gramEnd"/>
      <w:r>
        <w:t xml:space="preserve"> during these </w:t>
      </w:r>
      <w:proofErr w:type="gramStart"/>
      <w:r>
        <w:t>proceedings;</w:t>
      </w:r>
      <w:proofErr w:type="gramEnd"/>
    </w:p>
    <w:p w14:paraId="1E4B54E7" w14:textId="154BDCB7" w:rsidR="00513E1C" w:rsidRDefault="00513E1C" w:rsidP="00FE6A0B">
      <w:pPr>
        <w:numPr>
          <w:ilvl w:val="0"/>
          <w:numId w:val="4"/>
        </w:numPr>
        <w:spacing w:line="480" w:lineRule="auto"/>
        <w:contextualSpacing/>
      </w:pPr>
      <w:r w:rsidRPr="005966AB">
        <w:t xml:space="preserve">Order Respondents to comply with their duties under the INA and regulatory scheme and </w:t>
      </w:r>
      <w:r w:rsidRPr="00513E1C">
        <w:rPr>
          <w:highlight w:val="yellow"/>
        </w:rPr>
        <w:t>[take the action they are obligated to provide, e</w:t>
      </w:r>
      <w:r w:rsidR="00754B0A">
        <w:rPr>
          <w:highlight w:val="yellow"/>
        </w:rPr>
        <w:t>.</w:t>
      </w:r>
      <w:r w:rsidRPr="00513E1C">
        <w:rPr>
          <w:highlight w:val="yellow"/>
        </w:rPr>
        <w:t>g.</w:t>
      </w:r>
      <w:r w:rsidR="00754B0A">
        <w:rPr>
          <w:highlight w:val="yellow"/>
        </w:rPr>
        <w:t>,</w:t>
      </w:r>
      <w:r w:rsidRPr="00513E1C">
        <w:rPr>
          <w:highlight w:val="yellow"/>
        </w:rPr>
        <w:t xml:space="preserve"> afford him/her/them a credible fear interview, etc.]</w:t>
      </w:r>
    </w:p>
    <w:p w14:paraId="72BB27A8" w14:textId="155CA5A5" w:rsidR="00FE6A0B" w:rsidRDefault="00FE6A0B" w:rsidP="00FE6A0B">
      <w:pPr>
        <w:numPr>
          <w:ilvl w:val="0"/>
          <w:numId w:val="4"/>
        </w:numPr>
        <w:spacing w:line="480" w:lineRule="auto"/>
        <w:contextualSpacing/>
      </w:pPr>
      <w:r>
        <w:t xml:space="preserve">Award reasonable attorneys’ fees and costs for this action; and  </w:t>
      </w:r>
    </w:p>
    <w:p w14:paraId="5ADF11C0" w14:textId="1C516207" w:rsidR="00B110D1" w:rsidRDefault="00FE6A0B" w:rsidP="00926310">
      <w:pPr>
        <w:numPr>
          <w:ilvl w:val="0"/>
          <w:numId w:val="4"/>
        </w:numPr>
        <w:spacing w:line="480" w:lineRule="auto"/>
        <w:contextualSpacing/>
      </w:pPr>
      <w:r>
        <w:t>Grant such further relief as the Court deems just and proper.</w:t>
      </w:r>
    </w:p>
    <w:p w14:paraId="3AB8EBC3" w14:textId="77777777" w:rsidR="00B110D1" w:rsidRPr="00B110D1" w:rsidRDefault="00B110D1" w:rsidP="00B110D1">
      <w:pPr>
        <w:spacing w:line="480" w:lineRule="auto"/>
        <w:ind w:left="90"/>
      </w:pPr>
    </w:p>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47"/>
      </w:tblGrid>
      <w:tr w:rsidR="00B110D1" w:rsidRPr="00B110D1" w14:paraId="10B0FC24" w14:textId="77777777">
        <w:tc>
          <w:tcPr>
            <w:tcW w:w="4675" w:type="dxa"/>
          </w:tcPr>
          <w:p w14:paraId="633958BA" w14:textId="77777777" w:rsidR="00B110D1" w:rsidRPr="00B110D1" w:rsidRDefault="00B110D1" w:rsidP="00B110D1">
            <w:r w:rsidRPr="00B110D1">
              <w:t xml:space="preserve">Dated: </w:t>
            </w:r>
            <w:r>
              <w:t>[</w:t>
            </w:r>
            <w:r w:rsidRPr="00F14A77">
              <w:rPr>
                <w:highlight w:val="yellow"/>
              </w:rPr>
              <w:t>DATE</w:t>
            </w:r>
            <w:r>
              <w:t>]</w:t>
            </w:r>
          </w:p>
          <w:p w14:paraId="2A0DBCF3" w14:textId="77777777" w:rsidR="00B110D1" w:rsidRPr="00B110D1" w:rsidRDefault="00B110D1" w:rsidP="00B110D1">
            <w:r w:rsidRPr="00B110D1">
              <w:t xml:space="preserve">New York, New York </w:t>
            </w:r>
          </w:p>
        </w:tc>
        <w:tc>
          <w:tcPr>
            <w:tcW w:w="4675" w:type="dxa"/>
          </w:tcPr>
          <w:p w14:paraId="6C1686E6" w14:textId="77777777" w:rsidR="00B110D1" w:rsidRPr="00B110D1" w:rsidRDefault="00B110D1" w:rsidP="00B110D1"/>
          <w:p w14:paraId="3742107A" w14:textId="77777777" w:rsidR="00B110D1" w:rsidRPr="00B110D1" w:rsidRDefault="00B110D1" w:rsidP="00B110D1"/>
          <w:p w14:paraId="7C7EF9F3" w14:textId="77777777" w:rsidR="00B110D1" w:rsidRPr="00B110D1" w:rsidRDefault="00B110D1" w:rsidP="00B110D1">
            <w:pPr>
              <w:ind w:left="1117"/>
            </w:pPr>
            <w:r w:rsidRPr="00B110D1">
              <w:t xml:space="preserve">Respectfully submitted, </w:t>
            </w:r>
          </w:p>
          <w:p w14:paraId="2E47D31E" w14:textId="77777777" w:rsidR="00B110D1" w:rsidRPr="00B110D1" w:rsidRDefault="00B110D1" w:rsidP="00B110D1">
            <w:pPr>
              <w:ind w:left="1117"/>
            </w:pPr>
          </w:p>
          <w:p w14:paraId="147AF8B2" w14:textId="01764092" w:rsidR="00B110D1" w:rsidRPr="00B110D1" w:rsidRDefault="00B110D1" w:rsidP="00B110D1">
            <w:pPr>
              <w:ind w:left="1117"/>
              <w:rPr>
                <w:i/>
                <w:u w:val="single"/>
              </w:rPr>
            </w:pPr>
            <w:r w:rsidRPr="00B110D1">
              <w:t xml:space="preserve">By: </w:t>
            </w:r>
            <w:r w:rsidRPr="00B110D1">
              <w:rPr>
                <w:u w:val="single"/>
              </w:rPr>
              <w:t xml:space="preserve">/s/ </w:t>
            </w:r>
            <w:r w:rsidRPr="00F14A77">
              <w:rPr>
                <w:i/>
                <w:highlight w:val="yellow"/>
                <w:u w:val="single"/>
              </w:rPr>
              <w:t>NAME</w:t>
            </w:r>
          </w:p>
          <w:p w14:paraId="4CA3937D" w14:textId="77777777" w:rsidR="00B110D1" w:rsidRDefault="006D45C0" w:rsidP="00B110D1">
            <w:pPr>
              <w:ind w:left="1491"/>
            </w:pPr>
            <w:r>
              <w:t>Name</w:t>
            </w:r>
          </w:p>
          <w:p w14:paraId="3A5DFF8C" w14:textId="77777777" w:rsidR="006D45C0" w:rsidRDefault="006D45C0" w:rsidP="00B110D1">
            <w:pPr>
              <w:ind w:left="1491"/>
            </w:pPr>
            <w:r>
              <w:t>Address</w:t>
            </w:r>
          </w:p>
          <w:p w14:paraId="43216F3B" w14:textId="77777777" w:rsidR="006D45C0" w:rsidRDefault="006D45C0" w:rsidP="00B110D1">
            <w:pPr>
              <w:ind w:left="1491"/>
            </w:pPr>
            <w:r>
              <w:t>Address</w:t>
            </w:r>
          </w:p>
          <w:p w14:paraId="74B50E4F" w14:textId="77777777" w:rsidR="006D45C0" w:rsidRDefault="006D45C0" w:rsidP="00B110D1">
            <w:pPr>
              <w:ind w:left="1491"/>
            </w:pPr>
            <w:r>
              <w:t xml:space="preserve">Email </w:t>
            </w:r>
          </w:p>
          <w:p w14:paraId="60F2F1C5" w14:textId="77777777" w:rsidR="006D45C0" w:rsidRDefault="006D45C0" w:rsidP="006D45C0">
            <w:pPr>
              <w:ind w:left="1491"/>
            </w:pPr>
            <w:r>
              <w:t xml:space="preserve">Tel.: </w:t>
            </w:r>
          </w:p>
          <w:p w14:paraId="1C5B9FA9" w14:textId="77777777" w:rsidR="00B110D1" w:rsidRDefault="00B110D1" w:rsidP="006D45C0">
            <w:pPr>
              <w:ind w:left="1491"/>
              <w:rPr>
                <w:i/>
              </w:rPr>
            </w:pPr>
            <w:r w:rsidRPr="00B110D1">
              <w:rPr>
                <w:i/>
              </w:rPr>
              <w:t>Attorneys for Petitioner</w:t>
            </w:r>
          </w:p>
          <w:p w14:paraId="6332032F" w14:textId="77777777" w:rsidR="00C203F9" w:rsidRPr="00B110D1" w:rsidRDefault="00C203F9" w:rsidP="006D45C0">
            <w:pPr>
              <w:ind w:left="1491"/>
              <w:rPr>
                <w:i/>
              </w:rPr>
            </w:pPr>
          </w:p>
        </w:tc>
      </w:tr>
    </w:tbl>
    <w:p w14:paraId="544C38EA" w14:textId="77777777" w:rsidR="00C203F9" w:rsidRDefault="00C203F9" w:rsidP="00B110D1">
      <w:pPr>
        <w:sectPr w:rsidR="00C203F9" w:rsidSect="00B110D1">
          <w:footerReference w:type="default" r:id="rId8"/>
          <w:pgSz w:w="12240" w:h="15840"/>
          <w:pgMar w:top="1440" w:right="1440" w:bottom="1440" w:left="1440" w:header="720" w:footer="720" w:gutter="0"/>
          <w:cols w:space="720"/>
          <w:titlePg/>
          <w:docGrid w:linePitch="360"/>
        </w:sectPr>
      </w:pPr>
    </w:p>
    <w:p w14:paraId="6B2F5745" w14:textId="1A996513" w:rsidR="00B110D1" w:rsidRDefault="00C203F9" w:rsidP="00C203F9">
      <w:pPr>
        <w:pStyle w:val="Heading1"/>
      </w:pPr>
      <w:r>
        <w:t xml:space="preserve">VERIFICATION PURSUANT </w:t>
      </w:r>
      <w:r w:rsidR="009A4400">
        <w:t>TO</w:t>
      </w:r>
      <w:r>
        <w:t xml:space="preserve"> 28 U.S.C.</w:t>
      </w:r>
      <w:r w:rsidR="009A4400">
        <w:t xml:space="preserve"> §</w:t>
      </w:r>
      <w:r>
        <w:t> </w:t>
      </w:r>
      <w:r w:rsidR="009A4400">
        <w:t>2242</w:t>
      </w:r>
    </w:p>
    <w:p w14:paraId="7706C186" w14:textId="717DE266" w:rsidR="007022B8" w:rsidRDefault="001C051A" w:rsidP="00555C46">
      <w:pPr>
        <w:spacing w:line="480" w:lineRule="auto"/>
        <w:ind w:firstLine="720"/>
      </w:pPr>
      <w:r w:rsidRPr="001C051A">
        <w:t>I am submitting this verification on behalf of Petitioner because I am one of Petitioner’s attorneys at</w:t>
      </w:r>
      <w:r>
        <w:t xml:space="preserve"> Legal Services NYC</w:t>
      </w:r>
      <w:r w:rsidRPr="001C051A">
        <w:t xml:space="preserve"> and have reviewed </w:t>
      </w:r>
      <w:r w:rsidRPr="002403DB">
        <w:rPr>
          <w:highlight w:val="yellow"/>
        </w:rPr>
        <w:t>h</w:t>
      </w:r>
      <w:r w:rsidR="002403DB" w:rsidRPr="002403DB">
        <w:rPr>
          <w:highlight w:val="yellow"/>
        </w:rPr>
        <w:t>is/her/their</w:t>
      </w:r>
      <w:r w:rsidRPr="001C051A">
        <w:t xml:space="preserve"> case materials and communicated with </w:t>
      </w:r>
      <w:r>
        <w:t>[</w:t>
      </w:r>
      <w:r w:rsidRPr="0068561E">
        <w:rPr>
          <w:highlight w:val="yellow"/>
        </w:rPr>
        <w:t>attorney communicating with client</w:t>
      </w:r>
      <w:r>
        <w:t>]</w:t>
      </w:r>
      <w:r w:rsidRPr="001C051A">
        <w:t xml:space="preserve">, one of the other attorneys on </w:t>
      </w:r>
      <w:r w:rsidRPr="002403DB">
        <w:rPr>
          <w:highlight w:val="yellow"/>
        </w:rPr>
        <w:t>his</w:t>
      </w:r>
      <w:r w:rsidR="002403DB" w:rsidRPr="002403DB">
        <w:rPr>
          <w:highlight w:val="yellow"/>
        </w:rPr>
        <w:t>/her/their</w:t>
      </w:r>
      <w:r w:rsidRPr="001C051A">
        <w:t xml:space="preserve"> case. </w:t>
      </w:r>
      <w:r w:rsidR="0068561E">
        <w:t>[</w:t>
      </w:r>
      <w:r w:rsidR="0068561E" w:rsidRPr="0068561E">
        <w:rPr>
          <w:highlight w:val="yellow"/>
        </w:rPr>
        <w:t>attorney communicating with client</w:t>
      </w:r>
      <w:r w:rsidR="0068561E">
        <w:t>]</w:t>
      </w:r>
      <w:r w:rsidRPr="001C051A">
        <w:t xml:space="preserve"> has discussed with Petitioner the events described in this Petition. On information and belief, I hereby verify that the statements made in the attached Petition for Writ of Habeas Corpus are true and correct to the best of my knowledge.</w:t>
      </w:r>
    </w:p>
    <w:p w14:paraId="05001F38" w14:textId="77777777" w:rsidR="00555C46" w:rsidRDefault="00555C46" w:rsidP="00555C46">
      <w:pPr>
        <w:spacing w:line="480" w:lineRule="auto"/>
        <w:ind w:firstLine="720"/>
      </w:pPr>
    </w:p>
    <w:p w14:paraId="1D91C737" w14:textId="1346B044" w:rsidR="00555C46" w:rsidRPr="00555C46" w:rsidRDefault="007022B8" w:rsidP="00555C46">
      <w:pPr>
        <w:spacing w:line="480" w:lineRule="auto"/>
        <w:ind w:firstLine="720"/>
      </w:pPr>
      <w:r w:rsidRPr="007022B8">
        <w:t xml:space="preserve">Dated this </w:t>
      </w:r>
      <w:r>
        <w:t>[</w:t>
      </w:r>
      <w:r w:rsidRPr="007022B8">
        <w:rPr>
          <w:highlight w:val="yellow"/>
        </w:rPr>
        <w:t>DATE</w:t>
      </w:r>
      <w:r>
        <w:t>]</w:t>
      </w:r>
      <w:r w:rsidRPr="007022B8">
        <w:t xml:space="preserve"> day of </w:t>
      </w:r>
      <w:r>
        <w:t>[</w:t>
      </w:r>
      <w:r w:rsidRPr="007022B8">
        <w:rPr>
          <w:highlight w:val="yellow"/>
        </w:rPr>
        <w:t>MONTH</w:t>
      </w:r>
      <w:r>
        <w:t>]</w:t>
      </w:r>
      <w:r w:rsidRPr="007022B8">
        <w:t xml:space="preserve">, </w:t>
      </w:r>
      <w:r>
        <w:t>[</w:t>
      </w:r>
      <w:r w:rsidRPr="007022B8">
        <w:rPr>
          <w:highlight w:val="yellow"/>
        </w:rPr>
        <w:t>YEAR</w:t>
      </w:r>
      <w:r>
        <w:t>]</w:t>
      </w:r>
      <w:r w:rsidRPr="007022B8">
        <w:t>.</w:t>
      </w:r>
    </w:p>
    <w:p w14:paraId="2574AC95" w14:textId="77777777" w:rsidR="00555C46" w:rsidRPr="00555C46" w:rsidRDefault="00555C46" w:rsidP="00555C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810"/>
        <w:rPr>
          <w:rFonts w:eastAsiaTheme="minorHAnsi"/>
          <w:highlight w:val="yellow"/>
          <w:u w:color="000000"/>
        </w:rPr>
      </w:pPr>
      <w:r w:rsidRPr="00555C46">
        <w:rPr>
          <w:rFonts w:eastAsiaTheme="minorHAnsi"/>
          <w:color w:val="000000"/>
          <w:highlight w:val="yellow"/>
          <w:u w:val="single" w:color="000000"/>
        </w:rPr>
        <w:t>s/</w:t>
      </w:r>
      <w:r w:rsidRPr="00555C46">
        <w:rPr>
          <w:rFonts w:eastAsiaTheme="minorHAnsi"/>
          <w:i/>
          <w:iCs/>
          <w:color w:val="000000"/>
          <w:highlight w:val="yellow"/>
          <w:u w:val="single" w:color="000000"/>
        </w:rPr>
        <w:t>Attorney Name</w:t>
      </w:r>
    </w:p>
    <w:p w14:paraId="080D8E8C" w14:textId="77777777" w:rsidR="00555C46" w:rsidRPr="00555C46" w:rsidRDefault="00555C46" w:rsidP="00555C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810"/>
        <w:rPr>
          <w:rFonts w:eastAsiaTheme="minorHAnsi"/>
          <w:u w:color="000000"/>
        </w:rPr>
      </w:pPr>
      <w:r w:rsidRPr="00555C46">
        <w:rPr>
          <w:rFonts w:eastAsiaTheme="minorHAnsi"/>
          <w:color w:val="000000"/>
          <w:highlight w:val="yellow"/>
          <w:u w:color="000000"/>
        </w:rPr>
        <w:t>Attorney Name</w:t>
      </w:r>
    </w:p>
    <w:p w14:paraId="6277D148" w14:textId="77777777" w:rsidR="00555C46" w:rsidRPr="009A4400" w:rsidRDefault="00555C46" w:rsidP="007022B8">
      <w:pPr>
        <w:spacing w:line="480" w:lineRule="auto"/>
        <w:ind w:firstLine="720"/>
      </w:pPr>
    </w:p>
    <w:sectPr w:rsidR="00555C46" w:rsidRPr="009A4400" w:rsidSect="00B110D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7166" w14:textId="77777777" w:rsidR="00987168" w:rsidRDefault="00987168" w:rsidP="00B110D1">
      <w:r>
        <w:separator/>
      </w:r>
    </w:p>
  </w:endnote>
  <w:endnote w:type="continuationSeparator" w:id="0">
    <w:p w14:paraId="5596E702" w14:textId="77777777" w:rsidR="00987168" w:rsidRDefault="00987168" w:rsidP="00B1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25698"/>
      <w:docPartObj>
        <w:docPartGallery w:val="Page Numbers (Bottom of Page)"/>
        <w:docPartUnique/>
      </w:docPartObj>
    </w:sdtPr>
    <w:sdtEndPr>
      <w:rPr>
        <w:noProof/>
      </w:rPr>
    </w:sdtEndPr>
    <w:sdtContent>
      <w:p w14:paraId="10635D52" w14:textId="77777777" w:rsidR="00B110D1" w:rsidRDefault="00B110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FCFB5" w14:textId="77777777" w:rsidR="00B110D1" w:rsidRDefault="00B11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E14B" w14:textId="77777777" w:rsidR="00987168" w:rsidRDefault="00987168" w:rsidP="00B110D1">
      <w:r>
        <w:separator/>
      </w:r>
    </w:p>
  </w:footnote>
  <w:footnote w:type="continuationSeparator" w:id="0">
    <w:p w14:paraId="7FFBB804" w14:textId="77777777" w:rsidR="00987168" w:rsidRDefault="00987168" w:rsidP="00B110D1">
      <w:r>
        <w:continuationSeparator/>
      </w:r>
    </w:p>
  </w:footnote>
  <w:footnote w:id="1">
    <w:p w14:paraId="2BC4B9E1" w14:textId="22E70118" w:rsidR="008A483A" w:rsidRDefault="008A483A">
      <w:pPr>
        <w:pStyle w:val="FootnoteText"/>
      </w:pPr>
      <w:r>
        <w:rPr>
          <w:rStyle w:val="FootnoteReference"/>
        </w:rPr>
        <w:footnoteRef/>
      </w:r>
      <w:r>
        <w:t xml:space="preserve"> </w:t>
      </w:r>
      <w:r w:rsidRPr="000240D7">
        <w:t>Accompanying this petition is a motion to proceed by initials</w:t>
      </w:r>
      <w:r w:rsidR="001379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B55"/>
    <w:multiLevelType w:val="hybridMultilevel"/>
    <w:tmpl w:val="20DAC4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34AC7"/>
    <w:multiLevelType w:val="hybridMultilevel"/>
    <w:tmpl w:val="DF3CB5F8"/>
    <w:lvl w:ilvl="0" w:tplc="9C40DBA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A587C"/>
    <w:multiLevelType w:val="hybridMultilevel"/>
    <w:tmpl w:val="979A8D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A2668E"/>
    <w:multiLevelType w:val="hybridMultilevel"/>
    <w:tmpl w:val="B66CE65E"/>
    <w:lvl w:ilvl="0" w:tplc="5A62BDFA">
      <w:start w:val="8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4522593E"/>
    <w:multiLevelType w:val="hybridMultilevel"/>
    <w:tmpl w:val="7FC07C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9D44C7"/>
    <w:multiLevelType w:val="hybridMultilevel"/>
    <w:tmpl w:val="F7A2C660"/>
    <w:lvl w:ilvl="0" w:tplc="F132A738">
      <w:start w:val="1"/>
      <w:numFmt w:val="upperRoman"/>
      <w:lvlText w:val="%1."/>
      <w:lvlJc w:val="righ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A4086"/>
    <w:multiLevelType w:val="hybridMultilevel"/>
    <w:tmpl w:val="B3DC8038"/>
    <w:lvl w:ilvl="0" w:tplc="848EC34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79248D"/>
    <w:multiLevelType w:val="hybridMultilevel"/>
    <w:tmpl w:val="265CDE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F471B"/>
    <w:multiLevelType w:val="hybridMultilevel"/>
    <w:tmpl w:val="BDD07F30"/>
    <w:lvl w:ilvl="0" w:tplc="AE546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4842935">
    <w:abstractNumId w:val="5"/>
  </w:num>
  <w:num w:numId="2" w16cid:durableId="801845964">
    <w:abstractNumId w:val="1"/>
  </w:num>
  <w:num w:numId="3" w16cid:durableId="230972511">
    <w:abstractNumId w:val="6"/>
  </w:num>
  <w:num w:numId="4" w16cid:durableId="362441303">
    <w:abstractNumId w:val="0"/>
  </w:num>
  <w:num w:numId="5" w16cid:durableId="1645349413">
    <w:abstractNumId w:val="4"/>
  </w:num>
  <w:num w:numId="6" w16cid:durableId="2043163661">
    <w:abstractNumId w:val="7"/>
  </w:num>
  <w:num w:numId="7" w16cid:durableId="1863861686">
    <w:abstractNumId w:val="1"/>
    <w:lvlOverride w:ilvl="0">
      <w:startOverride w:val="1"/>
    </w:lvlOverride>
  </w:num>
  <w:num w:numId="8" w16cid:durableId="1729962518">
    <w:abstractNumId w:val="8"/>
  </w:num>
  <w:num w:numId="9" w16cid:durableId="1075662601">
    <w:abstractNumId w:val="1"/>
    <w:lvlOverride w:ilvl="0">
      <w:startOverride w:val="1"/>
    </w:lvlOverride>
  </w:num>
  <w:num w:numId="10" w16cid:durableId="519858139">
    <w:abstractNumId w:val="1"/>
    <w:lvlOverride w:ilvl="0">
      <w:startOverride w:val="1"/>
    </w:lvlOverride>
  </w:num>
  <w:num w:numId="11" w16cid:durableId="1486236690">
    <w:abstractNumId w:val="1"/>
    <w:lvlOverride w:ilvl="0">
      <w:startOverride w:val="1"/>
    </w:lvlOverride>
  </w:num>
  <w:num w:numId="12" w16cid:durableId="481313177">
    <w:abstractNumId w:val="1"/>
    <w:lvlOverride w:ilvl="0">
      <w:startOverride w:val="1"/>
    </w:lvlOverride>
  </w:num>
  <w:num w:numId="13" w16cid:durableId="2020346982">
    <w:abstractNumId w:val="1"/>
    <w:lvlOverride w:ilvl="0">
      <w:startOverride w:val="1"/>
    </w:lvlOverride>
  </w:num>
  <w:num w:numId="14" w16cid:durableId="24407874">
    <w:abstractNumId w:val="2"/>
  </w:num>
  <w:num w:numId="15" w16cid:durableId="24399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CB"/>
    <w:rsid w:val="000041C9"/>
    <w:rsid w:val="00007F05"/>
    <w:rsid w:val="000110FB"/>
    <w:rsid w:val="000162F1"/>
    <w:rsid w:val="00017BC3"/>
    <w:rsid w:val="00017E35"/>
    <w:rsid w:val="0002093D"/>
    <w:rsid w:val="000233C9"/>
    <w:rsid w:val="00023C39"/>
    <w:rsid w:val="00024182"/>
    <w:rsid w:val="00024321"/>
    <w:rsid w:val="000243C3"/>
    <w:rsid w:val="00027C0A"/>
    <w:rsid w:val="00027FB9"/>
    <w:rsid w:val="00030282"/>
    <w:rsid w:val="00030962"/>
    <w:rsid w:val="00031360"/>
    <w:rsid w:val="0003643B"/>
    <w:rsid w:val="0003669D"/>
    <w:rsid w:val="00042026"/>
    <w:rsid w:val="0004220B"/>
    <w:rsid w:val="0005721F"/>
    <w:rsid w:val="00057A57"/>
    <w:rsid w:val="00060051"/>
    <w:rsid w:val="0006166C"/>
    <w:rsid w:val="000644FA"/>
    <w:rsid w:val="00064AFE"/>
    <w:rsid w:val="00064ED2"/>
    <w:rsid w:val="00064F07"/>
    <w:rsid w:val="000651BA"/>
    <w:rsid w:val="00065C49"/>
    <w:rsid w:val="000664FE"/>
    <w:rsid w:val="0006775D"/>
    <w:rsid w:val="0007002D"/>
    <w:rsid w:val="000704E2"/>
    <w:rsid w:val="00072E52"/>
    <w:rsid w:val="00072FBA"/>
    <w:rsid w:val="00074D43"/>
    <w:rsid w:val="00076345"/>
    <w:rsid w:val="00081B13"/>
    <w:rsid w:val="000835D1"/>
    <w:rsid w:val="0008465E"/>
    <w:rsid w:val="0008612F"/>
    <w:rsid w:val="000869A9"/>
    <w:rsid w:val="0009045B"/>
    <w:rsid w:val="000910D6"/>
    <w:rsid w:val="00095798"/>
    <w:rsid w:val="00095B4E"/>
    <w:rsid w:val="00097154"/>
    <w:rsid w:val="00097688"/>
    <w:rsid w:val="000A0856"/>
    <w:rsid w:val="000A1ACA"/>
    <w:rsid w:val="000A2081"/>
    <w:rsid w:val="000A30F9"/>
    <w:rsid w:val="000A5AC8"/>
    <w:rsid w:val="000B029D"/>
    <w:rsid w:val="000B03E5"/>
    <w:rsid w:val="000B0C7F"/>
    <w:rsid w:val="000B1CAE"/>
    <w:rsid w:val="000B1E03"/>
    <w:rsid w:val="000B5E90"/>
    <w:rsid w:val="000B635F"/>
    <w:rsid w:val="000C1BAA"/>
    <w:rsid w:val="000C5292"/>
    <w:rsid w:val="000C6AA1"/>
    <w:rsid w:val="000C7FFD"/>
    <w:rsid w:val="000D1086"/>
    <w:rsid w:val="000D200B"/>
    <w:rsid w:val="000D5C9E"/>
    <w:rsid w:val="000D62CC"/>
    <w:rsid w:val="000D698E"/>
    <w:rsid w:val="000E05AC"/>
    <w:rsid w:val="000E26F6"/>
    <w:rsid w:val="000F06C8"/>
    <w:rsid w:val="000F226E"/>
    <w:rsid w:val="000F3C7D"/>
    <w:rsid w:val="000F3E16"/>
    <w:rsid w:val="000F430B"/>
    <w:rsid w:val="000F4A66"/>
    <w:rsid w:val="000F4B9E"/>
    <w:rsid w:val="000F677A"/>
    <w:rsid w:val="001009AF"/>
    <w:rsid w:val="00102D28"/>
    <w:rsid w:val="00102E61"/>
    <w:rsid w:val="0010339F"/>
    <w:rsid w:val="00104F39"/>
    <w:rsid w:val="00106A8B"/>
    <w:rsid w:val="0011106A"/>
    <w:rsid w:val="001151EC"/>
    <w:rsid w:val="0012018E"/>
    <w:rsid w:val="001203A0"/>
    <w:rsid w:val="0012051F"/>
    <w:rsid w:val="001229BD"/>
    <w:rsid w:val="001233FF"/>
    <w:rsid w:val="0012494A"/>
    <w:rsid w:val="00125FD5"/>
    <w:rsid w:val="00130DC4"/>
    <w:rsid w:val="001338C6"/>
    <w:rsid w:val="00134A6D"/>
    <w:rsid w:val="00134AC7"/>
    <w:rsid w:val="00136865"/>
    <w:rsid w:val="0013781A"/>
    <w:rsid w:val="00137960"/>
    <w:rsid w:val="00142448"/>
    <w:rsid w:val="00142927"/>
    <w:rsid w:val="0014430F"/>
    <w:rsid w:val="00146030"/>
    <w:rsid w:val="001460F0"/>
    <w:rsid w:val="0014625E"/>
    <w:rsid w:val="00146F13"/>
    <w:rsid w:val="00146F7E"/>
    <w:rsid w:val="001479FE"/>
    <w:rsid w:val="00147C1D"/>
    <w:rsid w:val="001553B9"/>
    <w:rsid w:val="001555A8"/>
    <w:rsid w:val="00156F30"/>
    <w:rsid w:val="00162650"/>
    <w:rsid w:val="001638C1"/>
    <w:rsid w:val="00164598"/>
    <w:rsid w:val="00164828"/>
    <w:rsid w:val="00164E6B"/>
    <w:rsid w:val="001653A7"/>
    <w:rsid w:val="00165B56"/>
    <w:rsid w:val="00166FE4"/>
    <w:rsid w:val="0016789B"/>
    <w:rsid w:val="00177231"/>
    <w:rsid w:val="00177D98"/>
    <w:rsid w:val="0018165E"/>
    <w:rsid w:val="00181EBA"/>
    <w:rsid w:val="001837E2"/>
    <w:rsid w:val="001840F6"/>
    <w:rsid w:val="00184363"/>
    <w:rsid w:val="001859C2"/>
    <w:rsid w:val="001862EC"/>
    <w:rsid w:val="00186300"/>
    <w:rsid w:val="001915AC"/>
    <w:rsid w:val="0019174C"/>
    <w:rsid w:val="001924AB"/>
    <w:rsid w:val="00192A27"/>
    <w:rsid w:val="00194079"/>
    <w:rsid w:val="001945E7"/>
    <w:rsid w:val="0019596D"/>
    <w:rsid w:val="00195BC1"/>
    <w:rsid w:val="001966C3"/>
    <w:rsid w:val="001A0426"/>
    <w:rsid w:val="001A5477"/>
    <w:rsid w:val="001A62A4"/>
    <w:rsid w:val="001A6C2F"/>
    <w:rsid w:val="001A7D2F"/>
    <w:rsid w:val="001B0D5E"/>
    <w:rsid w:val="001B301F"/>
    <w:rsid w:val="001B50BA"/>
    <w:rsid w:val="001B5260"/>
    <w:rsid w:val="001B70E9"/>
    <w:rsid w:val="001C051A"/>
    <w:rsid w:val="001C09DE"/>
    <w:rsid w:val="001C2A14"/>
    <w:rsid w:val="001C2B9B"/>
    <w:rsid w:val="001C37C8"/>
    <w:rsid w:val="001C39F9"/>
    <w:rsid w:val="001C6183"/>
    <w:rsid w:val="001D04CB"/>
    <w:rsid w:val="001D2125"/>
    <w:rsid w:val="001D332F"/>
    <w:rsid w:val="001D386D"/>
    <w:rsid w:val="001D4071"/>
    <w:rsid w:val="001D5D55"/>
    <w:rsid w:val="001D5E6A"/>
    <w:rsid w:val="001D774D"/>
    <w:rsid w:val="001E0042"/>
    <w:rsid w:val="001E0E13"/>
    <w:rsid w:val="001E1B81"/>
    <w:rsid w:val="001E20DE"/>
    <w:rsid w:val="001E3010"/>
    <w:rsid w:val="001E744D"/>
    <w:rsid w:val="001F08F1"/>
    <w:rsid w:val="001F0CD6"/>
    <w:rsid w:val="001F1614"/>
    <w:rsid w:val="001F19A4"/>
    <w:rsid w:val="001F1B31"/>
    <w:rsid w:val="001F30E2"/>
    <w:rsid w:val="001F78D3"/>
    <w:rsid w:val="00200B9F"/>
    <w:rsid w:val="002012C5"/>
    <w:rsid w:val="00202235"/>
    <w:rsid w:val="00202D9F"/>
    <w:rsid w:val="002069BB"/>
    <w:rsid w:val="00206B91"/>
    <w:rsid w:val="0020713A"/>
    <w:rsid w:val="002138DC"/>
    <w:rsid w:val="002145F9"/>
    <w:rsid w:val="00214DEC"/>
    <w:rsid w:val="00215BF5"/>
    <w:rsid w:val="00215F9E"/>
    <w:rsid w:val="00216167"/>
    <w:rsid w:val="002164E1"/>
    <w:rsid w:val="00216FC2"/>
    <w:rsid w:val="00221402"/>
    <w:rsid w:val="00222E1F"/>
    <w:rsid w:val="00224E94"/>
    <w:rsid w:val="0022683A"/>
    <w:rsid w:val="00227914"/>
    <w:rsid w:val="002328F6"/>
    <w:rsid w:val="002403DB"/>
    <w:rsid w:val="00243907"/>
    <w:rsid w:val="00244081"/>
    <w:rsid w:val="0024419A"/>
    <w:rsid w:val="00245B8B"/>
    <w:rsid w:val="002500AD"/>
    <w:rsid w:val="002507D6"/>
    <w:rsid w:val="00252757"/>
    <w:rsid w:val="00254487"/>
    <w:rsid w:val="00255050"/>
    <w:rsid w:val="00256769"/>
    <w:rsid w:val="002572AC"/>
    <w:rsid w:val="002618B2"/>
    <w:rsid w:val="00261DB4"/>
    <w:rsid w:val="00261FF5"/>
    <w:rsid w:val="0026203B"/>
    <w:rsid w:val="002638A9"/>
    <w:rsid w:val="00264546"/>
    <w:rsid w:val="00264648"/>
    <w:rsid w:val="0027036D"/>
    <w:rsid w:val="00272255"/>
    <w:rsid w:val="002726BD"/>
    <w:rsid w:val="0027291F"/>
    <w:rsid w:val="00272B7F"/>
    <w:rsid w:val="0027306A"/>
    <w:rsid w:val="00273BBD"/>
    <w:rsid w:val="00274538"/>
    <w:rsid w:val="00275F31"/>
    <w:rsid w:val="00276163"/>
    <w:rsid w:val="00276F79"/>
    <w:rsid w:val="00277778"/>
    <w:rsid w:val="00283A67"/>
    <w:rsid w:val="00283AFA"/>
    <w:rsid w:val="00283D9F"/>
    <w:rsid w:val="00286A7F"/>
    <w:rsid w:val="00287583"/>
    <w:rsid w:val="00287789"/>
    <w:rsid w:val="00287C9E"/>
    <w:rsid w:val="00291899"/>
    <w:rsid w:val="00294086"/>
    <w:rsid w:val="00297FDF"/>
    <w:rsid w:val="002A1024"/>
    <w:rsid w:val="002A3048"/>
    <w:rsid w:val="002A398B"/>
    <w:rsid w:val="002A419D"/>
    <w:rsid w:val="002A7A26"/>
    <w:rsid w:val="002B5890"/>
    <w:rsid w:val="002B65F7"/>
    <w:rsid w:val="002B6B49"/>
    <w:rsid w:val="002B70BF"/>
    <w:rsid w:val="002B7ED1"/>
    <w:rsid w:val="002C12FB"/>
    <w:rsid w:val="002C2257"/>
    <w:rsid w:val="002C5057"/>
    <w:rsid w:val="002C63EB"/>
    <w:rsid w:val="002C707E"/>
    <w:rsid w:val="002D0088"/>
    <w:rsid w:val="002D0259"/>
    <w:rsid w:val="002D3C0F"/>
    <w:rsid w:val="002D3EDE"/>
    <w:rsid w:val="002D7ACC"/>
    <w:rsid w:val="002E0810"/>
    <w:rsid w:val="002E0E04"/>
    <w:rsid w:val="002E2652"/>
    <w:rsid w:val="002E4133"/>
    <w:rsid w:val="002E4238"/>
    <w:rsid w:val="002E486E"/>
    <w:rsid w:val="002E52F9"/>
    <w:rsid w:val="002E5880"/>
    <w:rsid w:val="002E5E87"/>
    <w:rsid w:val="002F117F"/>
    <w:rsid w:val="002F1F48"/>
    <w:rsid w:val="002F377C"/>
    <w:rsid w:val="002F521B"/>
    <w:rsid w:val="002F585E"/>
    <w:rsid w:val="002F6B37"/>
    <w:rsid w:val="002F79A6"/>
    <w:rsid w:val="002F7F1E"/>
    <w:rsid w:val="003000EF"/>
    <w:rsid w:val="00301F15"/>
    <w:rsid w:val="0030575D"/>
    <w:rsid w:val="00311EBF"/>
    <w:rsid w:val="00312915"/>
    <w:rsid w:val="003138B7"/>
    <w:rsid w:val="00313F2D"/>
    <w:rsid w:val="00314DF9"/>
    <w:rsid w:val="00316804"/>
    <w:rsid w:val="0032208C"/>
    <w:rsid w:val="00322DF2"/>
    <w:rsid w:val="00323F31"/>
    <w:rsid w:val="00324329"/>
    <w:rsid w:val="0032467A"/>
    <w:rsid w:val="00327014"/>
    <w:rsid w:val="003314D8"/>
    <w:rsid w:val="00331771"/>
    <w:rsid w:val="00335161"/>
    <w:rsid w:val="00340B30"/>
    <w:rsid w:val="003412C3"/>
    <w:rsid w:val="0034192E"/>
    <w:rsid w:val="00341FB1"/>
    <w:rsid w:val="003467A2"/>
    <w:rsid w:val="003509D0"/>
    <w:rsid w:val="0035126C"/>
    <w:rsid w:val="003515ED"/>
    <w:rsid w:val="00352274"/>
    <w:rsid w:val="0035277B"/>
    <w:rsid w:val="0035313D"/>
    <w:rsid w:val="00353A87"/>
    <w:rsid w:val="00354297"/>
    <w:rsid w:val="00354AF4"/>
    <w:rsid w:val="00356362"/>
    <w:rsid w:val="003608E9"/>
    <w:rsid w:val="003609AB"/>
    <w:rsid w:val="00361456"/>
    <w:rsid w:val="00361474"/>
    <w:rsid w:val="00365ECB"/>
    <w:rsid w:val="00370DB5"/>
    <w:rsid w:val="00372638"/>
    <w:rsid w:val="0037418A"/>
    <w:rsid w:val="0037574F"/>
    <w:rsid w:val="00377911"/>
    <w:rsid w:val="00377AC4"/>
    <w:rsid w:val="0038124C"/>
    <w:rsid w:val="00381A4B"/>
    <w:rsid w:val="00381C51"/>
    <w:rsid w:val="0038228A"/>
    <w:rsid w:val="00383874"/>
    <w:rsid w:val="00385D4A"/>
    <w:rsid w:val="003864E1"/>
    <w:rsid w:val="003868EB"/>
    <w:rsid w:val="00392D50"/>
    <w:rsid w:val="00397339"/>
    <w:rsid w:val="003A16C0"/>
    <w:rsid w:val="003A7942"/>
    <w:rsid w:val="003B0F6C"/>
    <w:rsid w:val="003B2280"/>
    <w:rsid w:val="003B293B"/>
    <w:rsid w:val="003B4014"/>
    <w:rsid w:val="003B5128"/>
    <w:rsid w:val="003B6431"/>
    <w:rsid w:val="003C37E5"/>
    <w:rsid w:val="003D3EC2"/>
    <w:rsid w:val="003D40E6"/>
    <w:rsid w:val="003D43D0"/>
    <w:rsid w:val="003D49CB"/>
    <w:rsid w:val="003D691D"/>
    <w:rsid w:val="003E327F"/>
    <w:rsid w:val="003E336C"/>
    <w:rsid w:val="003E6CE4"/>
    <w:rsid w:val="003E6CFB"/>
    <w:rsid w:val="003F02D0"/>
    <w:rsid w:val="003F0800"/>
    <w:rsid w:val="003F0CBD"/>
    <w:rsid w:val="003F249E"/>
    <w:rsid w:val="003F2732"/>
    <w:rsid w:val="003F3BB1"/>
    <w:rsid w:val="003F5484"/>
    <w:rsid w:val="0040017B"/>
    <w:rsid w:val="00400197"/>
    <w:rsid w:val="00402DC1"/>
    <w:rsid w:val="004066BC"/>
    <w:rsid w:val="00413B01"/>
    <w:rsid w:val="004150E2"/>
    <w:rsid w:val="00415ED7"/>
    <w:rsid w:val="00420172"/>
    <w:rsid w:val="00420CD2"/>
    <w:rsid w:val="00424FD2"/>
    <w:rsid w:val="00425B75"/>
    <w:rsid w:val="00425F4E"/>
    <w:rsid w:val="00426F2F"/>
    <w:rsid w:val="004276FD"/>
    <w:rsid w:val="00431EC1"/>
    <w:rsid w:val="0043279E"/>
    <w:rsid w:val="00434BF5"/>
    <w:rsid w:val="004362DE"/>
    <w:rsid w:val="00436628"/>
    <w:rsid w:val="0044030F"/>
    <w:rsid w:val="00441A25"/>
    <w:rsid w:val="00441BB5"/>
    <w:rsid w:val="00444334"/>
    <w:rsid w:val="00444E82"/>
    <w:rsid w:val="00444F96"/>
    <w:rsid w:val="004507BA"/>
    <w:rsid w:val="00453C73"/>
    <w:rsid w:val="004574BB"/>
    <w:rsid w:val="0045787C"/>
    <w:rsid w:val="004602BD"/>
    <w:rsid w:val="0046177B"/>
    <w:rsid w:val="0046249C"/>
    <w:rsid w:val="00463A75"/>
    <w:rsid w:val="00465200"/>
    <w:rsid w:val="0046666B"/>
    <w:rsid w:val="004676E9"/>
    <w:rsid w:val="0047007E"/>
    <w:rsid w:val="004722F1"/>
    <w:rsid w:val="00473CEF"/>
    <w:rsid w:val="00475CA5"/>
    <w:rsid w:val="00483B51"/>
    <w:rsid w:val="004840A3"/>
    <w:rsid w:val="00485E35"/>
    <w:rsid w:val="00487A0B"/>
    <w:rsid w:val="0049006C"/>
    <w:rsid w:val="00492786"/>
    <w:rsid w:val="004935D6"/>
    <w:rsid w:val="004944DA"/>
    <w:rsid w:val="00494BB2"/>
    <w:rsid w:val="004A3EDE"/>
    <w:rsid w:val="004A515A"/>
    <w:rsid w:val="004A6CB9"/>
    <w:rsid w:val="004B4F33"/>
    <w:rsid w:val="004B57BA"/>
    <w:rsid w:val="004B66EF"/>
    <w:rsid w:val="004B7B71"/>
    <w:rsid w:val="004C0893"/>
    <w:rsid w:val="004C12D2"/>
    <w:rsid w:val="004C678F"/>
    <w:rsid w:val="004C75D5"/>
    <w:rsid w:val="004D2248"/>
    <w:rsid w:val="004D3547"/>
    <w:rsid w:val="004D35A1"/>
    <w:rsid w:val="004D3AA0"/>
    <w:rsid w:val="004D5370"/>
    <w:rsid w:val="004D72FB"/>
    <w:rsid w:val="004E00D3"/>
    <w:rsid w:val="004E584D"/>
    <w:rsid w:val="004E5FF4"/>
    <w:rsid w:val="004E6332"/>
    <w:rsid w:val="004E662B"/>
    <w:rsid w:val="004E73CC"/>
    <w:rsid w:val="004F0390"/>
    <w:rsid w:val="004F05C9"/>
    <w:rsid w:val="004F30DF"/>
    <w:rsid w:val="004F61DA"/>
    <w:rsid w:val="004F6C84"/>
    <w:rsid w:val="004F7D30"/>
    <w:rsid w:val="005005B6"/>
    <w:rsid w:val="005005DF"/>
    <w:rsid w:val="005014A7"/>
    <w:rsid w:val="005044EC"/>
    <w:rsid w:val="005047A5"/>
    <w:rsid w:val="005078C8"/>
    <w:rsid w:val="00507EB6"/>
    <w:rsid w:val="00510811"/>
    <w:rsid w:val="00511097"/>
    <w:rsid w:val="00511456"/>
    <w:rsid w:val="005115A5"/>
    <w:rsid w:val="00512904"/>
    <w:rsid w:val="00513DF1"/>
    <w:rsid w:val="00513E1C"/>
    <w:rsid w:val="00514DF0"/>
    <w:rsid w:val="005166E6"/>
    <w:rsid w:val="00516895"/>
    <w:rsid w:val="00523E35"/>
    <w:rsid w:val="005250CD"/>
    <w:rsid w:val="00531436"/>
    <w:rsid w:val="00531A95"/>
    <w:rsid w:val="00534C11"/>
    <w:rsid w:val="00535A3D"/>
    <w:rsid w:val="00542373"/>
    <w:rsid w:val="00542B26"/>
    <w:rsid w:val="00543281"/>
    <w:rsid w:val="00543AFD"/>
    <w:rsid w:val="005441F7"/>
    <w:rsid w:val="00544633"/>
    <w:rsid w:val="00544926"/>
    <w:rsid w:val="00546F75"/>
    <w:rsid w:val="00553114"/>
    <w:rsid w:val="00553E18"/>
    <w:rsid w:val="005547FE"/>
    <w:rsid w:val="00555C46"/>
    <w:rsid w:val="00557478"/>
    <w:rsid w:val="0056197C"/>
    <w:rsid w:val="00565A39"/>
    <w:rsid w:val="005673F6"/>
    <w:rsid w:val="00567593"/>
    <w:rsid w:val="0056799E"/>
    <w:rsid w:val="00567D8F"/>
    <w:rsid w:val="00570AFA"/>
    <w:rsid w:val="005710C4"/>
    <w:rsid w:val="0057227C"/>
    <w:rsid w:val="005731AB"/>
    <w:rsid w:val="005735A4"/>
    <w:rsid w:val="00573667"/>
    <w:rsid w:val="00574C0E"/>
    <w:rsid w:val="00575511"/>
    <w:rsid w:val="00577AB6"/>
    <w:rsid w:val="005849B0"/>
    <w:rsid w:val="0058624F"/>
    <w:rsid w:val="005867EB"/>
    <w:rsid w:val="005870D7"/>
    <w:rsid w:val="005878FD"/>
    <w:rsid w:val="0058798F"/>
    <w:rsid w:val="0059109F"/>
    <w:rsid w:val="00591F10"/>
    <w:rsid w:val="00594EC6"/>
    <w:rsid w:val="00596A4C"/>
    <w:rsid w:val="005A4FDC"/>
    <w:rsid w:val="005A5BFE"/>
    <w:rsid w:val="005B2B3D"/>
    <w:rsid w:val="005B317F"/>
    <w:rsid w:val="005B5BCA"/>
    <w:rsid w:val="005B69DE"/>
    <w:rsid w:val="005C30E4"/>
    <w:rsid w:val="005C364B"/>
    <w:rsid w:val="005C6528"/>
    <w:rsid w:val="005C7254"/>
    <w:rsid w:val="005D0326"/>
    <w:rsid w:val="005D1A04"/>
    <w:rsid w:val="005D2AAC"/>
    <w:rsid w:val="005D30D5"/>
    <w:rsid w:val="005D3442"/>
    <w:rsid w:val="005D7932"/>
    <w:rsid w:val="005E05A0"/>
    <w:rsid w:val="005E0E9F"/>
    <w:rsid w:val="005E14CF"/>
    <w:rsid w:val="005E184B"/>
    <w:rsid w:val="005E1AD4"/>
    <w:rsid w:val="005E3217"/>
    <w:rsid w:val="005E4067"/>
    <w:rsid w:val="005E4D4E"/>
    <w:rsid w:val="005E5D94"/>
    <w:rsid w:val="005E67A3"/>
    <w:rsid w:val="005E7068"/>
    <w:rsid w:val="005F5D32"/>
    <w:rsid w:val="005F695E"/>
    <w:rsid w:val="00601966"/>
    <w:rsid w:val="00601F32"/>
    <w:rsid w:val="00604225"/>
    <w:rsid w:val="00604660"/>
    <w:rsid w:val="00605964"/>
    <w:rsid w:val="0060757B"/>
    <w:rsid w:val="0061158D"/>
    <w:rsid w:val="00612B91"/>
    <w:rsid w:val="00612E3A"/>
    <w:rsid w:val="006130E3"/>
    <w:rsid w:val="00615EF6"/>
    <w:rsid w:val="006230AA"/>
    <w:rsid w:val="00624999"/>
    <w:rsid w:val="00626395"/>
    <w:rsid w:val="00626FE1"/>
    <w:rsid w:val="00631F71"/>
    <w:rsid w:val="0063220C"/>
    <w:rsid w:val="0063346E"/>
    <w:rsid w:val="006379D4"/>
    <w:rsid w:val="00640464"/>
    <w:rsid w:val="00643AAC"/>
    <w:rsid w:val="006505C5"/>
    <w:rsid w:val="00652D18"/>
    <w:rsid w:val="00653D7A"/>
    <w:rsid w:val="00654515"/>
    <w:rsid w:val="00660D45"/>
    <w:rsid w:val="00660E33"/>
    <w:rsid w:val="00661D6E"/>
    <w:rsid w:val="00661FBC"/>
    <w:rsid w:val="00662ADE"/>
    <w:rsid w:val="006635D3"/>
    <w:rsid w:val="00663771"/>
    <w:rsid w:val="00664209"/>
    <w:rsid w:val="006649E1"/>
    <w:rsid w:val="00665499"/>
    <w:rsid w:val="00665AB1"/>
    <w:rsid w:val="00666E27"/>
    <w:rsid w:val="00667231"/>
    <w:rsid w:val="006767CF"/>
    <w:rsid w:val="00676BBC"/>
    <w:rsid w:val="006806C1"/>
    <w:rsid w:val="00681A8A"/>
    <w:rsid w:val="0068561E"/>
    <w:rsid w:val="00687B58"/>
    <w:rsid w:val="00691B3D"/>
    <w:rsid w:val="0069308E"/>
    <w:rsid w:val="00694476"/>
    <w:rsid w:val="006A0E03"/>
    <w:rsid w:val="006A4CB3"/>
    <w:rsid w:val="006A5836"/>
    <w:rsid w:val="006A590D"/>
    <w:rsid w:val="006A6CD3"/>
    <w:rsid w:val="006A776D"/>
    <w:rsid w:val="006B1058"/>
    <w:rsid w:val="006B4F9A"/>
    <w:rsid w:val="006B5915"/>
    <w:rsid w:val="006B6F9D"/>
    <w:rsid w:val="006C0660"/>
    <w:rsid w:val="006C49BB"/>
    <w:rsid w:val="006C7DC7"/>
    <w:rsid w:val="006D06C3"/>
    <w:rsid w:val="006D16D4"/>
    <w:rsid w:val="006D279B"/>
    <w:rsid w:val="006D2B7B"/>
    <w:rsid w:val="006D45C0"/>
    <w:rsid w:val="006D62B1"/>
    <w:rsid w:val="006D66ED"/>
    <w:rsid w:val="006D675D"/>
    <w:rsid w:val="006D768C"/>
    <w:rsid w:val="006D7D1D"/>
    <w:rsid w:val="006E24FD"/>
    <w:rsid w:val="006E2A82"/>
    <w:rsid w:val="006E4FE9"/>
    <w:rsid w:val="006E6DD2"/>
    <w:rsid w:val="006E78E6"/>
    <w:rsid w:val="006E7EA4"/>
    <w:rsid w:val="006F03EF"/>
    <w:rsid w:val="006F176A"/>
    <w:rsid w:val="00700C27"/>
    <w:rsid w:val="00701D6B"/>
    <w:rsid w:val="007022B8"/>
    <w:rsid w:val="00702F98"/>
    <w:rsid w:val="0070304B"/>
    <w:rsid w:val="00704DFE"/>
    <w:rsid w:val="00705A4B"/>
    <w:rsid w:val="00705D28"/>
    <w:rsid w:val="007065AA"/>
    <w:rsid w:val="00715476"/>
    <w:rsid w:val="007155DC"/>
    <w:rsid w:val="00715F7D"/>
    <w:rsid w:val="0071691F"/>
    <w:rsid w:val="007224C6"/>
    <w:rsid w:val="00723E4F"/>
    <w:rsid w:val="00735823"/>
    <w:rsid w:val="00736EC6"/>
    <w:rsid w:val="00741DF2"/>
    <w:rsid w:val="0074396F"/>
    <w:rsid w:val="00744B29"/>
    <w:rsid w:val="007473A5"/>
    <w:rsid w:val="00750A85"/>
    <w:rsid w:val="00750F60"/>
    <w:rsid w:val="00752029"/>
    <w:rsid w:val="00754B0A"/>
    <w:rsid w:val="0075668E"/>
    <w:rsid w:val="00760F33"/>
    <w:rsid w:val="00764C3C"/>
    <w:rsid w:val="00765A48"/>
    <w:rsid w:val="007660C4"/>
    <w:rsid w:val="00767DE2"/>
    <w:rsid w:val="00773DED"/>
    <w:rsid w:val="0077604A"/>
    <w:rsid w:val="007764D6"/>
    <w:rsid w:val="0078104B"/>
    <w:rsid w:val="00786B68"/>
    <w:rsid w:val="007872AB"/>
    <w:rsid w:val="007907E5"/>
    <w:rsid w:val="007918FF"/>
    <w:rsid w:val="00795827"/>
    <w:rsid w:val="007969D0"/>
    <w:rsid w:val="007A47C4"/>
    <w:rsid w:val="007B2DCE"/>
    <w:rsid w:val="007B5CEC"/>
    <w:rsid w:val="007B6114"/>
    <w:rsid w:val="007B7098"/>
    <w:rsid w:val="007B7FFB"/>
    <w:rsid w:val="007C07D2"/>
    <w:rsid w:val="007C18C8"/>
    <w:rsid w:val="007C3378"/>
    <w:rsid w:val="007C6936"/>
    <w:rsid w:val="007D16A0"/>
    <w:rsid w:val="007D1C6F"/>
    <w:rsid w:val="007D1D55"/>
    <w:rsid w:val="007D35BB"/>
    <w:rsid w:val="007D5438"/>
    <w:rsid w:val="007D545B"/>
    <w:rsid w:val="007E38E2"/>
    <w:rsid w:val="007E449D"/>
    <w:rsid w:val="007E4946"/>
    <w:rsid w:val="007E5B1C"/>
    <w:rsid w:val="007E6521"/>
    <w:rsid w:val="007F2FA1"/>
    <w:rsid w:val="007F3C9D"/>
    <w:rsid w:val="007F4B5E"/>
    <w:rsid w:val="00800787"/>
    <w:rsid w:val="00803121"/>
    <w:rsid w:val="0081047C"/>
    <w:rsid w:val="00810D3B"/>
    <w:rsid w:val="0081134F"/>
    <w:rsid w:val="0081170B"/>
    <w:rsid w:val="00812610"/>
    <w:rsid w:val="0081525A"/>
    <w:rsid w:val="00821871"/>
    <w:rsid w:val="00821B0E"/>
    <w:rsid w:val="00826A49"/>
    <w:rsid w:val="00830DFC"/>
    <w:rsid w:val="0083154A"/>
    <w:rsid w:val="00833541"/>
    <w:rsid w:val="00833ABA"/>
    <w:rsid w:val="00834A6D"/>
    <w:rsid w:val="00836FCC"/>
    <w:rsid w:val="00837224"/>
    <w:rsid w:val="00845AD9"/>
    <w:rsid w:val="008473CB"/>
    <w:rsid w:val="0085274D"/>
    <w:rsid w:val="008553CC"/>
    <w:rsid w:val="00856D72"/>
    <w:rsid w:val="00860724"/>
    <w:rsid w:val="008614E5"/>
    <w:rsid w:val="00866C6A"/>
    <w:rsid w:val="0087086C"/>
    <w:rsid w:val="008728D4"/>
    <w:rsid w:val="00874991"/>
    <w:rsid w:val="008750A9"/>
    <w:rsid w:val="0087570C"/>
    <w:rsid w:val="00875757"/>
    <w:rsid w:val="008758CB"/>
    <w:rsid w:val="008770E4"/>
    <w:rsid w:val="00880FB4"/>
    <w:rsid w:val="0088156D"/>
    <w:rsid w:val="00883AD5"/>
    <w:rsid w:val="00883E5F"/>
    <w:rsid w:val="00885428"/>
    <w:rsid w:val="00887EFC"/>
    <w:rsid w:val="008912C6"/>
    <w:rsid w:val="00891638"/>
    <w:rsid w:val="008917FD"/>
    <w:rsid w:val="008940DF"/>
    <w:rsid w:val="0089548D"/>
    <w:rsid w:val="00895E07"/>
    <w:rsid w:val="0089682C"/>
    <w:rsid w:val="008971C7"/>
    <w:rsid w:val="00897CC7"/>
    <w:rsid w:val="008A002F"/>
    <w:rsid w:val="008A2E24"/>
    <w:rsid w:val="008A340E"/>
    <w:rsid w:val="008A483A"/>
    <w:rsid w:val="008A56C2"/>
    <w:rsid w:val="008A58A8"/>
    <w:rsid w:val="008A64F8"/>
    <w:rsid w:val="008B14A6"/>
    <w:rsid w:val="008B36C0"/>
    <w:rsid w:val="008B413D"/>
    <w:rsid w:val="008B6164"/>
    <w:rsid w:val="008B657A"/>
    <w:rsid w:val="008B79A3"/>
    <w:rsid w:val="008B7A0B"/>
    <w:rsid w:val="008C4D0C"/>
    <w:rsid w:val="008C6BA8"/>
    <w:rsid w:val="008C6D87"/>
    <w:rsid w:val="008C79AF"/>
    <w:rsid w:val="008D18F5"/>
    <w:rsid w:val="008D20EF"/>
    <w:rsid w:val="008D2B25"/>
    <w:rsid w:val="008D322B"/>
    <w:rsid w:val="008D3928"/>
    <w:rsid w:val="008D5BBD"/>
    <w:rsid w:val="008D7197"/>
    <w:rsid w:val="008D7930"/>
    <w:rsid w:val="008E047A"/>
    <w:rsid w:val="008E22A0"/>
    <w:rsid w:val="008E246C"/>
    <w:rsid w:val="008E2B22"/>
    <w:rsid w:val="008E40AE"/>
    <w:rsid w:val="008E58EB"/>
    <w:rsid w:val="008E6562"/>
    <w:rsid w:val="008F470D"/>
    <w:rsid w:val="008F70F9"/>
    <w:rsid w:val="00903DFE"/>
    <w:rsid w:val="00907A56"/>
    <w:rsid w:val="00907AB3"/>
    <w:rsid w:val="00907B05"/>
    <w:rsid w:val="00911AFC"/>
    <w:rsid w:val="00911DC5"/>
    <w:rsid w:val="00912C47"/>
    <w:rsid w:val="009133F9"/>
    <w:rsid w:val="0091386A"/>
    <w:rsid w:val="00915A88"/>
    <w:rsid w:val="00920310"/>
    <w:rsid w:val="00920681"/>
    <w:rsid w:val="00921588"/>
    <w:rsid w:val="00921B1C"/>
    <w:rsid w:val="00922224"/>
    <w:rsid w:val="009224AF"/>
    <w:rsid w:val="00922549"/>
    <w:rsid w:val="009226B4"/>
    <w:rsid w:val="0092285A"/>
    <w:rsid w:val="00924BC3"/>
    <w:rsid w:val="00925169"/>
    <w:rsid w:val="00926310"/>
    <w:rsid w:val="00927D27"/>
    <w:rsid w:val="00927E21"/>
    <w:rsid w:val="009344F8"/>
    <w:rsid w:val="00935804"/>
    <w:rsid w:val="009359E1"/>
    <w:rsid w:val="00937F6E"/>
    <w:rsid w:val="009430F3"/>
    <w:rsid w:val="0094493B"/>
    <w:rsid w:val="00944DF6"/>
    <w:rsid w:val="00947122"/>
    <w:rsid w:val="00952C47"/>
    <w:rsid w:val="009547BD"/>
    <w:rsid w:val="00954E49"/>
    <w:rsid w:val="00954FB5"/>
    <w:rsid w:val="00956F2C"/>
    <w:rsid w:val="00960432"/>
    <w:rsid w:val="00960A3F"/>
    <w:rsid w:val="0096178A"/>
    <w:rsid w:val="00961ACB"/>
    <w:rsid w:val="00972720"/>
    <w:rsid w:val="00974BBC"/>
    <w:rsid w:val="00975C7E"/>
    <w:rsid w:val="0098052F"/>
    <w:rsid w:val="009814A5"/>
    <w:rsid w:val="00984599"/>
    <w:rsid w:val="00984E27"/>
    <w:rsid w:val="00987168"/>
    <w:rsid w:val="009871BB"/>
    <w:rsid w:val="0098764F"/>
    <w:rsid w:val="00990534"/>
    <w:rsid w:val="009945D3"/>
    <w:rsid w:val="0099464A"/>
    <w:rsid w:val="00994DCF"/>
    <w:rsid w:val="00995B60"/>
    <w:rsid w:val="0099644F"/>
    <w:rsid w:val="009A02F0"/>
    <w:rsid w:val="009A10B2"/>
    <w:rsid w:val="009A16AA"/>
    <w:rsid w:val="009A28E1"/>
    <w:rsid w:val="009A2AA2"/>
    <w:rsid w:val="009A4400"/>
    <w:rsid w:val="009A52D6"/>
    <w:rsid w:val="009A71BD"/>
    <w:rsid w:val="009B0430"/>
    <w:rsid w:val="009B0FF9"/>
    <w:rsid w:val="009B1E60"/>
    <w:rsid w:val="009B3AE3"/>
    <w:rsid w:val="009B6745"/>
    <w:rsid w:val="009B7A8A"/>
    <w:rsid w:val="009C33F3"/>
    <w:rsid w:val="009C35E9"/>
    <w:rsid w:val="009C61E8"/>
    <w:rsid w:val="009C63F7"/>
    <w:rsid w:val="009D1C5F"/>
    <w:rsid w:val="009D34F1"/>
    <w:rsid w:val="009E058F"/>
    <w:rsid w:val="009E4562"/>
    <w:rsid w:val="009E5276"/>
    <w:rsid w:val="009E646C"/>
    <w:rsid w:val="009E69E2"/>
    <w:rsid w:val="009F001A"/>
    <w:rsid w:val="009F00B6"/>
    <w:rsid w:val="009F2F2B"/>
    <w:rsid w:val="009F3373"/>
    <w:rsid w:val="009F494A"/>
    <w:rsid w:val="009F4E22"/>
    <w:rsid w:val="009F78AD"/>
    <w:rsid w:val="00A0270B"/>
    <w:rsid w:val="00A02A70"/>
    <w:rsid w:val="00A10A76"/>
    <w:rsid w:val="00A13FDB"/>
    <w:rsid w:val="00A14B3F"/>
    <w:rsid w:val="00A155B8"/>
    <w:rsid w:val="00A2156E"/>
    <w:rsid w:val="00A21685"/>
    <w:rsid w:val="00A218E4"/>
    <w:rsid w:val="00A21C07"/>
    <w:rsid w:val="00A22C74"/>
    <w:rsid w:val="00A2438F"/>
    <w:rsid w:val="00A2610B"/>
    <w:rsid w:val="00A265C6"/>
    <w:rsid w:val="00A26D6B"/>
    <w:rsid w:val="00A30186"/>
    <w:rsid w:val="00A306A5"/>
    <w:rsid w:val="00A31F9A"/>
    <w:rsid w:val="00A32BB2"/>
    <w:rsid w:val="00A35609"/>
    <w:rsid w:val="00A359C7"/>
    <w:rsid w:val="00A35C10"/>
    <w:rsid w:val="00A35EAC"/>
    <w:rsid w:val="00A406C1"/>
    <w:rsid w:val="00A40956"/>
    <w:rsid w:val="00A41780"/>
    <w:rsid w:val="00A42622"/>
    <w:rsid w:val="00A44826"/>
    <w:rsid w:val="00A45A5A"/>
    <w:rsid w:val="00A46EE4"/>
    <w:rsid w:val="00A5021B"/>
    <w:rsid w:val="00A5025E"/>
    <w:rsid w:val="00A51575"/>
    <w:rsid w:val="00A52B93"/>
    <w:rsid w:val="00A53CE9"/>
    <w:rsid w:val="00A5432B"/>
    <w:rsid w:val="00A54B18"/>
    <w:rsid w:val="00A67EEF"/>
    <w:rsid w:val="00A73720"/>
    <w:rsid w:val="00A73A1D"/>
    <w:rsid w:val="00A8349A"/>
    <w:rsid w:val="00A8430F"/>
    <w:rsid w:val="00A855B5"/>
    <w:rsid w:val="00A86125"/>
    <w:rsid w:val="00A864C8"/>
    <w:rsid w:val="00A869BD"/>
    <w:rsid w:val="00A8798B"/>
    <w:rsid w:val="00A92BE7"/>
    <w:rsid w:val="00A95649"/>
    <w:rsid w:val="00AA0207"/>
    <w:rsid w:val="00AA03BE"/>
    <w:rsid w:val="00AA0ECC"/>
    <w:rsid w:val="00AA40C6"/>
    <w:rsid w:val="00AA51FF"/>
    <w:rsid w:val="00AA5C9B"/>
    <w:rsid w:val="00AA7446"/>
    <w:rsid w:val="00AB04EE"/>
    <w:rsid w:val="00AB07ED"/>
    <w:rsid w:val="00AB11A3"/>
    <w:rsid w:val="00AB414C"/>
    <w:rsid w:val="00AB449B"/>
    <w:rsid w:val="00AB5879"/>
    <w:rsid w:val="00AB60A0"/>
    <w:rsid w:val="00AB74C4"/>
    <w:rsid w:val="00AC2269"/>
    <w:rsid w:val="00AC2BB6"/>
    <w:rsid w:val="00AC700D"/>
    <w:rsid w:val="00AC7CCF"/>
    <w:rsid w:val="00AD072C"/>
    <w:rsid w:val="00AD0AD0"/>
    <w:rsid w:val="00AD1E12"/>
    <w:rsid w:val="00AD2A57"/>
    <w:rsid w:val="00AD354C"/>
    <w:rsid w:val="00AD438A"/>
    <w:rsid w:val="00AE0776"/>
    <w:rsid w:val="00AE1FC3"/>
    <w:rsid w:val="00AE3261"/>
    <w:rsid w:val="00AE592F"/>
    <w:rsid w:val="00AF041A"/>
    <w:rsid w:val="00AF66D1"/>
    <w:rsid w:val="00B00FF0"/>
    <w:rsid w:val="00B015F5"/>
    <w:rsid w:val="00B024FE"/>
    <w:rsid w:val="00B03D29"/>
    <w:rsid w:val="00B04343"/>
    <w:rsid w:val="00B06189"/>
    <w:rsid w:val="00B110D1"/>
    <w:rsid w:val="00B12273"/>
    <w:rsid w:val="00B136F8"/>
    <w:rsid w:val="00B1432B"/>
    <w:rsid w:val="00B15E44"/>
    <w:rsid w:val="00B17BEC"/>
    <w:rsid w:val="00B21650"/>
    <w:rsid w:val="00B2383F"/>
    <w:rsid w:val="00B24809"/>
    <w:rsid w:val="00B30600"/>
    <w:rsid w:val="00B30ECD"/>
    <w:rsid w:val="00B34AC4"/>
    <w:rsid w:val="00B4127E"/>
    <w:rsid w:val="00B4527C"/>
    <w:rsid w:val="00B45697"/>
    <w:rsid w:val="00B50685"/>
    <w:rsid w:val="00B5379E"/>
    <w:rsid w:val="00B54BFB"/>
    <w:rsid w:val="00B55345"/>
    <w:rsid w:val="00B55F66"/>
    <w:rsid w:val="00B610A4"/>
    <w:rsid w:val="00B61359"/>
    <w:rsid w:val="00B62DCF"/>
    <w:rsid w:val="00B66477"/>
    <w:rsid w:val="00B70AFE"/>
    <w:rsid w:val="00B7194A"/>
    <w:rsid w:val="00B71C07"/>
    <w:rsid w:val="00B72A72"/>
    <w:rsid w:val="00B732F3"/>
    <w:rsid w:val="00B733C4"/>
    <w:rsid w:val="00B733E6"/>
    <w:rsid w:val="00B73E42"/>
    <w:rsid w:val="00B75E83"/>
    <w:rsid w:val="00B801A7"/>
    <w:rsid w:val="00B8100F"/>
    <w:rsid w:val="00B810E1"/>
    <w:rsid w:val="00B829AB"/>
    <w:rsid w:val="00B83172"/>
    <w:rsid w:val="00B856DA"/>
    <w:rsid w:val="00B87994"/>
    <w:rsid w:val="00B942BB"/>
    <w:rsid w:val="00B95C81"/>
    <w:rsid w:val="00B973BE"/>
    <w:rsid w:val="00BA03DE"/>
    <w:rsid w:val="00BA2F79"/>
    <w:rsid w:val="00BA2FBC"/>
    <w:rsid w:val="00BA3F08"/>
    <w:rsid w:val="00BA5196"/>
    <w:rsid w:val="00BA5A1F"/>
    <w:rsid w:val="00BB05C6"/>
    <w:rsid w:val="00BB16A1"/>
    <w:rsid w:val="00BC311B"/>
    <w:rsid w:val="00BC4382"/>
    <w:rsid w:val="00BD0114"/>
    <w:rsid w:val="00BD11F5"/>
    <w:rsid w:val="00BD1644"/>
    <w:rsid w:val="00BD1C5F"/>
    <w:rsid w:val="00BD20AA"/>
    <w:rsid w:val="00BD44F1"/>
    <w:rsid w:val="00BD5C80"/>
    <w:rsid w:val="00BD6B74"/>
    <w:rsid w:val="00BD7167"/>
    <w:rsid w:val="00BD7200"/>
    <w:rsid w:val="00BD7AC1"/>
    <w:rsid w:val="00BE316B"/>
    <w:rsid w:val="00BE3B1A"/>
    <w:rsid w:val="00BE42E2"/>
    <w:rsid w:val="00BE75B3"/>
    <w:rsid w:val="00BE76B1"/>
    <w:rsid w:val="00BE7805"/>
    <w:rsid w:val="00BF0986"/>
    <w:rsid w:val="00BF1002"/>
    <w:rsid w:val="00BF1C08"/>
    <w:rsid w:val="00BF39E1"/>
    <w:rsid w:val="00BF42BE"/>
    <w:rsid w:val="00BF534B"/>
    <w:rsid w:val="00BF73B1"/>
    <w:rsid w:val="00BF740D"/>
    <w:rsid w:val="00C01C82"/>
    <w:rsid w:val="00C02BE3"/>
    <w:rsid w:val="00C038EA"/>
    <w:rsid w:val="00C046EB"/>
    <w:rsid w:val="00C04B5D"/>
    <w:rsid w:val="00C063F3"/>
    <w:rsid w:val="00C1254C"/>
    <w:rsid w:val="00C12B1E"/>
    <w:rsid w:val="00C135E8"/>
    <w:rsid w:val="00C13F8F"/>
    <w:rsid w:val="00C15B7F"/>
    <w:rsid w:val="00C203F9"/>
    <w:rsid w:val="00C23A13"/>
    <w:rsid w:val="00C24F9A"/>
    <w:rsid w:val="00C2652B"/>
    <w:rsid w:val="00C271A4"/>
    <w:rsid w:val="00C33098"/>
    <w:rsid w:val="00C33B14"/>
    <w:rsid w:val="00C3538B"/>
    <w:rsid w:val="00C408E8"/>
    <w:rsid w:val="00C40EB7"/>
    <w:rsid w:val="00C44D5F"/>
    <w:rsid w:val="00C471E1"/>
    <w:rsid w:val="00C519D3"/>
    <w:rsid w:val="00C53204"/>
    <w:rsid w:val="00C55FCA"/>
    <w:rsid w:val="00C57594"/>
    <w:rsid w:val="00C60957"/>
    <w:rsid w:val="00C63781"/>
    <w:rsid w:val="00C65CFC"/>
    <w:rsid w:val="00C67771"/>
    <w:rsid w:val="00C70822"/>
    <w:rsid w:val="00C70C9A"/>
    <w:rsid w:val="00C71263"/>
    <w:rsid w:val="00C73702"/>
    <w:rsid w:val="00C759D7"/>
    <w:rsid w:val="00C75D7F"/>
    <w:rsid w:val="00C75D8A"/>
    <w:rsid w:val="00C761AA"/>
    <w:rsid w:val="00C779CC"/>
    <w:rsid w:val="00C804EE"/>
    <w:rsid w:val="00C81E87"/>
    <w:rsid w:val="00C8302E"/>
    <w:rsid w:val="00C837BA"/>
    <w:rsid w:val="00C86D2C"/>
    <w:rsid w:val="00C8771F"/>
    <w:rsid w:val="00C87DA6"/>
    <w:rsid w:val="00C95ABC"/>
    <w:rsid w:val="00C97321"/>
    <w:rsid w:val="00C97F00"/>
    <w:rsid w:val="00CA031E"/>
    <w:rsid w:val="00CA1618"/>
    <w:rsid w:val="00CA1FAA"/>
    <w:rsid w:val="00CA296C"/>
    <w:rsid w:val="00CA32C4"/>
    <w:rsid w:val="00CA39D6"/>
    <w:rsid w:val="00CA3A56"/>
    <w:rsid w:val="00CA52A7"/>
    <w:rsid w:val="00CB0252"/>
    <w:rsid w:val="00CB2B5D"/>
    <w:rsid w:val="00CB35A9"/>
    <w:rsid w:val="00CB44DB"/>
    <w:rsid w:val="00CB7CDA"/>
    <w:rsid w:val="00CC0CC4"/>
    <w:rsid w:val="00CC3DB3"/>
    <w:rsid w:val="00CD0A25"/>
    <w:rsid w:val="00CD2188"/>
    <w:rsid w:val="00CD4CB7"/>
    <w:rsid w:val="00CD5629"/>
    <w:rsid w:val="00CD6724"/>
    <w:rsid w:val="00CE2243"/>
    <w:rsid w:val="00CE288B"/>
    <w:rsid w:val="00CE29B1"/>
    <w:rsid w:val="00CE45B4"/>
    <w:rsid w:val="00CF0F84"/>
    <w:rsid w:val="00CF240F"/>
    <w:rsid w:val="00CF6D97"/>
    <w:rsid w:val="00CF7904"/>
    <w:rsid w:val="00CF7FFE"/>
    <w:rsid w:val="00D01A30"/>
    <w:rsid w:val="00D02196"/>
    <w:rsid w:val="00D02620"/>
    <w:rsid w:val="00D072DD"/>
    <w:rsid w:val="00D073F8"/>
    <w:rsid w:val="00D22F64"/>
    <w:rsid w:val="00D238FD"/>
    <w:rsid w:val="00D2735B"/>
    <w:rsid w:val="00D27A7F"/>
    <w:rsid w:val="00D30D29"/>
    <w:rsid w:val="00D31BC4"/>
    <w:rsid w:val="00D3525C"/>
    <w:rsid w:val="00D42CAC"/>
    <w:rsid w:val="00D435CF"/>
    <w:rsid w:val="00D447A9"/>
    <w:rsid w:val="00D458DA"/>
    <w:rsid w:val="00D471F0"/>
    <w:rsid w:val="00D472F8"/>
    <w:rsid w:val="00D47A0C"/>
    <w:rsid w:val="00D47FEF"/>
    <w:rsid w:val="00D519CE"/>
    <w:rsid w:val="00D52327"/>
    <w:rsid w:val="00D52EB7"/>
    <w:rsid w:val="00D536EF"/>
    <w:rsid w:val="00D56229"/>
    <w:rsid w:val="00D5663C"/>
    <w:rsid w:val="00D577E2"/>
    <w:rsid w:val="00D64302"/>
    <w:rsid w:val="00D66517"/>
    <w:rsid w:val="00D666FD"/>
    <w:rsid w:val="00D72E30"/>
    <w:rsid w:val="00D74412"/>
    <w:rsid w:val="00D81DFE"/>
    <w:rsid w:val="00D846CC"/>
    <w:rsid w:val="00D86584"/>
    <w:rsid w:val="00D86BEF"/>
    <w:rsid w:val="00D8727F"/>
    <w:rsid w:val="00D90E4E"/>
    <w:rsid w:val="00D91A1E"/>
    <w:rsid w:val="00D91C53"/>
    <w:rsid w:val="00D93629"/>
    <w:rsid w:val="00D94691"/>
    <w:rsid w:val="00D95846"/>
    <w:rsid w:val="00D97132"/>
    <w:rsid w:val="00DA0E76"/>
    <w:rsid w:val="00DA45DB"/>
    <w:rsid w:val="00DA4F01"/>
    <w:rsid w:val="00DA6206"/>
    <w:rsid w:val="00DA6517"/>
    <w:rsid w:val="00DA6723"/>
    <w:rsid w:val="00DA6830"/>
    <w:rsid w:val="00DA69B3"/>
    <w:rsid w:val="00DA6D1A"/>
    <w:rsid w:val="00DA7EAF"/>
    <w:rsid w:val="00DB1E1F"/>
    <w:rsid w:val="00DB523F"/>
    <w:rsid w:val="00DB7FEE"/>
    <w:rsid w:val="00DC22BE"/>
    <w:rsid w:val="00DC2825"/>
    <w:rsid w:val="00DC2A19"/>
    <w:rsid w:val="00DC35B3"/>
    <w:rsid w:val="00DC5D54"/>
    <w:rsid w:val="00DC7BB5"/>
    <w:rsid w:val="00DD24B0"/>
    <w:rsid w:val="00DD2DCF"/>
    <w:rsid w:val="00DD3CFB"/>
    <w:rsid w:val="00DD4DDE"/>
    <w:rsid w:val="00DD5AB2"/>
    <w:rsid w:val="00DD5AC3"/>
    <w:rsid w:val="00DD6335"/>
    <w:rsid w:val="00DE0F85"/>
    <w:rsid w:val="00DE1A09"/>
    <w:rsid w:val="00DE2292"/>
    <w:rsid w:val="00DE4393"/>
    <w:rsid w:val="00DE54EC"/>
    <w:rsid w:val="00DE5C58"/>
    <w:rsid w:val="00DE7D92"/>
    <w:rsid w:val="00DF55D6"/>
    <w:rsid w:val="00DF6450"/>
    <w:rsid w:val="00DF6EBB"/>
    <w:rsid w:val="00DF7D48"/>
    <w:rsid w:val="00E02F57"/>
    <w:rsid w:val="00E04719"/>
    <w:rsid w:val="00E04DCE"/>
    <w:rsid w:val="00E0524E"/>
    <w:rsid w:val="00E05513"/>
    <w:rsid w:val="00E079EF"/>
    <w:rsid w:val="00E07CF8"/>
    <w:rsid w:val="00E10920"/>
    <w:rsid w:val="00E11255"/>
    <w:rsid w:val="00E11D01"/>
    <w:rsid w:val="00E120A8"/>
    <w:rsid w:val="00E1397A"/>
    <w:rsid w:val="00E14BCD"/>
    <w:rsid w:val="00E17831"/>
    <w:rsid w:val="00E20E1E"/>
    <w:rsid w:val="00E2160F"/>
    <w:rsid w:val="00E2324F"/>
    <w:rsid w:val="00E23D67"/>
    <w:rsid w:val="00E24DDE"/>
    <w:rsid w:val="00E2737F"/>
    <w:rsid w:val="00E31784"/>
    <w:rsid w:val="00E3601E"/>
    <w:rsid w:val="00E36EAB"/>
    <w:rsid w:val="00E417EE"/>
    <w:rsid w:val="00E4278E"/>
    <w:rsid w:val="00E43CBA"/>
    <w:rsid w:val="00E4405F"/>
    <w:rsid w:val="00E46FD5"/>
    <w:rsid w:val="00E50CC7"/>
    <w:rsid w:val="00E535B1"/>
    <w:rsid w:val="00E53B53"/>
    <w:rsid w:val="00E60F71"/>
    <w:rsid w:val="00E65706"/>
    <w:rsid w:val="00E659F3"/>
    <w:rsid w:val="00E674EE"/>
    <w:rsid w:val="00E67E8E"/>
    <w:rsid w:val="00E67F5F"/>
    <w:rsid w:val="00E7151E"/>
    <w:rsid w:val="00E76E53"/>
    <w:rsid w:val="00E77FB5"/>
    <w:rsid w:val="00E84D8A"/>
    <w:rsid w:val="00E84E94"/>
    <w:rsid w:val="00E85564"/>
    <w:rsid w:val="00E87777"/>
    <w:rsid w:val="00E904AA"/>
    <w:rsid w:val="00E90ECE"/>
    <w:rsid w:val="00E94AFD"/>
    <w:rsid w:val="00E96BFB"/>
    <w:rsid w:val="00EA1BDB"/>
    <w:rsid w:val="00EA282B"/>
    <w:rsid w:val="00EA4F4B"/>
    <w:rsid w:val="00EA5092"/>
    <w:rsid w:val="00EA6A25"/>
    <w:rsid w:val="00EB391C"/>
    <w:rsid w:val="00EB6136"/>
    <w:rsid w:val="00EB7E6F"/>
    <w:rsid w:val="00EC0205"/>
    <w:rsid w:val="00EC2D6B"/>
    <w:rsid w:val="00EC3CBC"/>
    <w:rsid w:val="00EC6DF3"/>
    <w:rsid w:val="00ED2549"/>
    <w:rsid w:val="00ED26AD"/>
    <w:rsid w:val="00ED29C6"/>
    <w:rsid w:val="00ED3CBD"/>
    <w:rsid w:val="00ED552F"/>
    <w:rsid w:val="00ED6190"/>
    <w:rsid w:val="00ED6526"/>
    <w:rsid w:val="00ED6B4E"/>
    <w:rsid w:val="00ED6FA1"/>
    <w:rsid w:val="00EE0EBF"/>
    <w:rsid w:val="00EE55C3"/>
    <w:rsid w:val="00EE702B"/>
    <w:rsid w:val="00EE797C"/>
    <w:rsid w:val="00EF1285"/>
    <w:rsid w:val="00EF1371"/>
    <w:rsid w:val="00EF4A1C"/>
    <w:rsid w:val="00EF70E3"/>
    <w:rsid w:val="00EF71F8"/>
    <w:rsid w:val="00EF7D2D"/>
    <w:rsid w:val="00F0067D"/>
    <w:rsid w:val="00F01CEA"/>
    <w:rsid w:val="00F0307E"/>
    <w:rsid w:val="00F04956"/>
    <w:rsid w:val="00F10BA3"/>
    <w:rsid w:val="00F10E74"/>
    <w:rsid w:val="00F11A03"/>
    <w:rsid w:val="00F14A77"/>
    <w:rsid w:val="00F15C80"/>
    <w:rsid w:val="00F25B49"/>
    <w:rsid w:val="00F2612E"/>
    <w:rsid w:val="00F3049F"/>
    <w:rsid w:val="00F3109D"/>
    <w:rsid w:val="00F31F6D"/>
    <w:rsid w:val="00F3602A"/>
    <w:rsid w:val="00F40B61"/>
    <w:rsid w:val="00F40C53"/>
    <w:rsid w:val="00F434B9"/>
    <w:rsid w:val="00F436C9"/>
    <w:rsid w:val="00F44BD2"/>
    <w:rsid w:val="00F45B1C"/>
    <w:rsid w:val="00F5171F"/>
    <w:rsid w:val="00F528B5"/>
    <w:rsid w:val="00F54168"/>
    <w:rsid w:val="00F54DAA"/>
    <w:rsid w:val="00F560C3"/>
    <w:rsid w:val="00F56D46"/>
    <w:rsid w:val="00F60C76"/>
    <w:rsid w:val="00F62277"/>
    <w:rsid w:val="00F63904"/>
    <w:rsid w:val="00F64359"/>
    <w:rsid w:val="00F6455F"/>
    <w:rsid w:val="00F67ECC"/>
    <w:rsid w:val="00F71C2D"/>
    <w:rsid w:val="00F72DC4"/>
    <w:rsid w:val="00F741E3"/>
    <w:rsid w:val="00F755C7"/>
    <w:rsid w:val="00F75633"/>
    <w:rsid w:val="00F77846"/>
    <w:rsid w:val="00F800D3"/>
    <w:rsid w:val="00F810EF"/>
    <w:rsid w:val="00F8242C"/>
    <w:rsid w:val="00F834BD"/>
    <w:rsid w:val="00F8433E"/>
    <w:rsid w:val="00F85C92"/>
    <w:rsid w:val="00F85E7B"/>
    <w:rsid w:val="00F86056"/>
    <w:rsid w:val="00F87D41"/>
    <w:rsid w:val="00F921C1"/>
    <w:rsid w:val="00F94E93"/>
    <w:rsid w:val="00FA068D"/>
    <w:rsid w:val="00FA115D"/>
    <w:rsid w:val="00FA310B"/>
    <w:rsid w:val="00FA7299"/>
    <w:rsid w:val="00FB00F9"/>
    <w:rsid w:val="00FB0809"/>
    <w:rsid w:val="00FB34F2"/>
    <w:rsid w:val="00FB6BBA"/>
    <w:rsid w:val="00FB72DD"/>
    <w:rsid w:val="00FC0F72"/>
    <w:rsid w:val="00FC10D9"/>
    <w:rsid w:val="00FC1AB8"/>
    <w:rsid w:val="00FC3505"/>
    <w:rsid w:val="00FC3C3B"/>
    <w:rsid w:val="00FC3E5D"/>
    <w:rsid w:val="00FC6380"/>
    <w:rsid w:val="00FC7DCE"/>
    <w:rsid w:val="00FD139A"/>
    <w:rsid w:val="00FD16A5"/>
    <w:rsid w:val="00FD24A7"/>
    <w:rsid w:val="00FD3016"/>
    <w:rsid w:val="00FD4AC4"/>
    <w:rsid w:val="00FD5F8E"/>
    <w:rsid w:val="00FD6849"/>
    <w:rsid w:val="00FD6B24"/>
    <w:rsid w:val="00FE1134"/>
    <w:rsid w:val="00FE207C"/>
    <w:rsid w:val="00FE22A5"/>
    <w:rsid w:val="00FE2C99"/>
    <w:rsid w:val="00FE2FD3"/>
    <w:rsid w:val="00FE3393"/>
    <w:rsid w:val="00FE3794"/>
    <w:rsid w:val="00FE458A"/>
    <w:rsid w:val="00FE627B"/>
    <w:rsid w:val="00FE6A0B"/>
    <w:rsid w:val="00FF0C85"/>
    <w:rsid w:val="00FF1451"/>
    <w:rsid w:val="00FF343A"/>
    <w:rsid w:val="00FF4624"/>
    <w:rsid w:val="00FF7A41"/>
    <w:rsid w:val="0358C71D"/>
    <w:rsid w:val="06CE471F"/>
    <w:rsid w:val="08617F28"/>
    <w:rsid w:val="1B48DB59"/>
    <w:rsid w:val="29EC61E8"/>
    <w:rsid w:val="37BEE6DB"/>
    <w:rsid w:val="4C2C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88B6"/>
  <w15:chartTrackingRefBased/>
  <w15:docId w15:val="{E695C5D0-E5A9-49C0-B929-1413A8C3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84"/>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Paragraph"/>
    <w:link w:val="Heading1Char"/>
    <w:uiPriority w:val="9"/>
    <w:qFormat/>
    <w:rsid w:val="00E31784"/>
    <w:pPr>
      <w:spacing w:line="480" w:lineRule="auto"/>
      <w:jc w:val="center"/>
      <w:outlineLvl w:val="0"/>
    </w:pPr>
    <w:rPr>
      <w:b/>
      <w:u w:val="single"/>
    </w:rPr>
  </w:style>
  <w:style w:type="paragraph" w:styleId="Heading2">
    <w:name w:val="heading 2"/>
    <w:basedOn w:val="Normal"/>
    <w:next w:val="Normal"/>
    <w:link w:val="Heading2Char"/>
    <w:uiPriority w:val="9"/>
    <w:unhideWhenUsed/>
    <w:qFormat/>
    <w:rsid w:val="00B110D1"/>
    <w:pPr>
      <w:keepNext/>
      <w:keepLines/>
      <w:spacing w:line="480" w:lineRule="auto"/>
      <w:outlineLvl w:val="1"/>
    </w:pPr>
    <w:rPr>
      <w:rFonts w:eastAsiaTheme="majorEastAsia"/>
      <w:b/>
      <w:i/>
    </w:rPr>
  </w:style>
  <w:style w:type="paragraph" w:styleId="Heading3">
    <w:name w:val="heading 3"/>
    <w:basedOn w:val="Normal"/>
    <w:next w:val="Normal"/>
    <w:link w:val="Heading3Char"/>
    <w:uiPriority w:val="9"/>
    <w:unhideWhenUsed/>
    <w:qFormat/>
    <w:rsid w:val="00B110D1"/>
    <w:pPr>
      <w:spacing w:after="120"/>
      <w:jc w:val="center"/>
      <w:outlineLvl w:val="2"/>
    </w:pPr>
    <w:rPr>
      <w:b/>
      <w:bCs/>
    </w:rPr>
  </w:style>
  <w:style w:type="paragraph" w:styleId="Heading4">
    <w:name w:val="heading 4"/>
    <w:basedOn w:val="Normal"/>
    <w:next w:val="Normal"/>
    <w:link w:val="Heading4Char"/>
    <w:uiPriority w:val="9"/>
    <w:unhideWhenUsed/>
    <w:qFormat/>
    <w:rsid w:val="00B110D1"/>
    <w:pPr>
      <w:spacing w:after="1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84"/>
    <w:rPr>
      <w:rFonts w:ascii="Times New Roman" w:eastAsia="Times New Roman" w:hAnsi="Times New Roman" w:cs="Times New Roman"/>
      <w:b/>
      <w:sz w:val="24"/>
      <w:szCs w:val="24"/>
      <w:u w:val="single"/>
    </w:rPr>
  </w:style>
  <w:style w:type="table" w:styleId="TableGrid">
    <w:name w:val="Table Grid"/>
    <w:basedOn w:val="TableNormal"/>
    <w:rsid w:val="00E31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535B1"/>
    <w:pPr>
      <w:numPr>
        <w:numId w:val="2"/>
      </w:numPr>
      <w:spacing w:line="480" w:lineRule="auto"/>
      <w:ind w:left="0" w:firstLine="720"/>
      <w:contextualSpacing/>
      <w:jc w:val="both"/>
    </w:pPr>
  </w:style>
  <w:style w:type="character" w:customStyle="1" w:styleId="Heading2Char">
    <w:name w:val="Heading 2 Char"/>
    <w:basedOn w:val="DefaultParagraphFont"/>
    <w:link w:val="Heading2"/>
    <w:uiPriority w:val="9"/>
    <w:rsid w:val="00B110D1"/>
    <w:rPr>
      <w:rFonts w:ascii="Times New Roman" w:eastAsiaTheme="majorEastAsia" w:hAnsi="Times New Roman" w:cs="Times New Roman"/>
      <w:b/>
      <w:i/>
      <w:sz w:val="24"/>
      <w:szCs w:val="24"/>
    </w:rPr>
  </w:style>
  <w:style w:type="character" w:customStyle="1" w:styleId="Heading3Char">
    <w:name w:val="Heading 3 Char"/>
    <w:basedOn w:val="DefaultParagraphFont"/>
    <w:link w:val="Heading3"/>
    <w:uiPriority w:val="9"/>
    <w:rsid w:val="00B110D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B110D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110D1"/>
    <w:pPr>
      <w:tabs>
        <w:tab w:val="center" w:pos="4680"/>
        <w:tab w:val="right" w:pos="9360"/>
      </w:tabs>
    </w:pPr>
  </w:style>
  <w:style w:type="character" w:customStyle="1" w:styleId="HeaderChar">
    <w:name w:val="Header Char"/>
    <w:basedOn w:val="DefaultParagraphFont"/>
    <w:link w:val="Header"/>
    <w:uiPriority w:val="99"/>
    <w:rsid w:val="00B110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10D1"/>
    <w:pPr>
      <w:tabs>
        <w:tab w:val="center" w:pos="4680"/>
        <w:tab w:val="right" w:pos="9360"/>
      </w:tabs>
    </w:pPr>
  </w:style>
  <w:style w:type="character" w:customStyle="1" w:styleId="FooterChar">
    <w:name w:val="Footer Char"/>
    <w:basedOn w:val="DefaultParagraphFont"/>
    <w:link w:val="Footer"/>
    <w:uiPriority w:val="99"/>
    <w:rsid w:val="00B110D1"/>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B1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5CEC"/>
    <w:rPr>
      <w:sz w:val="16"/>
      <w:szCs w:val="16"/>
    </w:rPr>
  </w:style>
  <w:style w:type="paragraph" w:styleId="CommentText">
    <w:name w:val="annotation text"/>
    <w:basedOn w:val="Normal"/>
    <w:link w:val="CommentTextChar"/>
    <w:uiPriority w:val="99"/>
    <w:unhideWhenUsed/>
    <w:rsid w:val="007B5CEC"/>
    <w:rPr>
      <w:sz w:val="20"/>
      <w:szCs w:val="20"/>
    </w:rPr>
  </w:style>
  <w:style w:type="character" w:customStyle="1" w:styleId="CommentTextChar">
    <w:name w:val="Comment Text Char"/>
    <w:basedOn w:val="DefaultParagraphFont"/>
    <w:link w:val="CommentText"/>
    <w:uiPriority w:val="99"/>
    <w:rsid w:val="007B5C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CEC"/>
    <w:rPr>
      <w:b/>
      <w:bCs/>
    </w:rPr>
  </w:style>
  <w:style w:type="character" w:customStyle="1" w:styleId="CommentSubjectChar">
    <w:name w:val="Comment Subject Char"/>
    <w:basedOn w:val="CommentTextChar"/>
    <w:link w:val="CommentSubject"/>
    <w:uiPriority w:val="99"/>
    <w:semiHidden/>
    <w:rsid w:val="007B5CEC"/>
    <w:rPr>
      <w:rFonts w:ascii="Times New Roman" w:eastAsia="Times New Roman" w:hAnsi="Times New Roman" w:cs="Times New Roman"/>
      <w:b/>
      <w:bCs/>
      <w:sz w:val="20"/>
      <w:szCs w:val="20"/>
    </w:rPr>
  </w:style>
  <w:style w:type="character" w:customStyle="1" w:styleId="normaltextrun">
    <w:name w:val="normaltextrun"/>
    <w:basedOn w:val="DefaultParagraphFont"/>
    <w:rsid w:val="00E77FB5"/>
  </w:style>
  <w:style w:type="character" w:styleId="Hyperlink">
    <w:name w:val="Hyperlink"/>
    <w:basedOn w:val="DefaultParagraphFont"/>
    <w:uiPriority w:val="99"/>
    <w:unhideWhenUsed/>
    <w:rsid w:val="0002093D"/>
    <w:rPr>
      <w:color w:val="0563C1" w:themeColor="hyperlink"/>
      <w:u w:val="single"/>
    </w:rPr>
  </w:style>
  <w:style w:type="character" w:styleId="UnresolvedMention">
    <w:name w:val="Unresolved Mention"/>
    <w:basedOn w:val="DefaultParagraphFont"/>
    <w:uiPriority w:val="99"/>
    <w:semiHidden/>
    <w:unhideWhenUsed/>
    <w:rsid w:val="0002093D"/>
    <w:rPr>
      <w:color w:val="605E5C"/>
      <w:shd w:val="clear" w:color="auto" w:fill="E1DFDD"/>
    </w:rPr>
  </w:style>
  <w:style w:type="paragraph" w:styleId="NormalWeb">
    <w:name w:val="Normal (Web)"/>
    <w:basedOn w:val="Normal"/>
    <w:uiPriority w:val="99"/>
    <w:semiHidden/>
    <w:unhideWhenUsed/>
    <w:rsid w:val="00A26D6B"/>
    <w:pPr>
      <w:spacing w:before="100" w:beforeAutospacing="1" w:after="100" w:afterAutospacing="1"/>
    </w:pPr>
  </w:style>
  <w:style w:type="paragraph" w:styleId="FootnoteText">
    <w:name w:val="footnote text"/>
    <w:basedOn w:val="Normal"/>
    <w:link w:val="FootnoteTextChar"/>
    <w:uiPriority w:val="99"/>
    <w:semiHidden/>
    <w:unhideWhenUsed/>
    <w:rsid w:val="00701D6B"/>
    <w:rPr>
      <w:sz w:val="20"/>
      <w:szCs w:val="20"/>
    </w:rPr>
  </w:style>
  <w:style w:type="character" w:customStyle="1" w:styleId="FootnoteTextChar">
    <w:name w:val="Footnote Text Char"/>
    <w:basedOn w:val="DefaultParagraphFont"/>
    <w:link w:val="FootnoteText"/>
    <w:uiPriority w:val="99"/>
    <w:semiHidden/>
    <w:rsid w:val="00701D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1D6B"/>
    <w:rPr>
      <w:vertAlign w:val="superscript"/>
    </w:rPr>
  </w:style>
  <w:style w:type="character" w:customStyle="1" w:styleId="ListParagraphChar">
    <w:name w:val="List Paragraph Char"/>
    <w:basedOn w:val="DefaultParagraphFont"/>
    <w:link w:val="ListParagraph"/>
    <w:uiPriority w:val="34"/>
    <w:locked/>
    <w:rsid w:val="00543AFD"/>
    <w:rPr>
      <w:rFonts w:ascii="Times New Roman" w:eastAsia="Times New Roman" w:hAnsi="Times New Roman" w:cs="Times New Roman"/>
      <w:sz w:val="24"/>
      <w:szCs w:val="24"/>
    </w:rPr>
  </w:style>
  <w:style w:type="paragraph" w:styleId="Revision">
    <w:name w:val="Revision"/>
    <w:hidden/>
    <w:uiPriority w:val="99"/>
    <w:semiHidden/>
    <w:rsid w:val="00543AFD"/>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D5AC3"/>
    <w:rPr>
      <w:color w:val="2B579A"/>
      <w:shd w:val="clear" w:color="auto" w:fill="E1DFDD"/>
    </w:rPr>
  </w:style>
  <w:style w:type="character" w:styleId="FollowedHyperlink">
    <w:name w:val="FollowedHyperlink"/>
    <w:basedOn w:val="DefaultParagraphFont"/>
    <w:uiPriority w:val="99"/>
    <w:semiHidden/>
    <w:unhideWhenUsed/>
    <w:rsid w:val="00D073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ila.org/library/ice-memo-interim-guidance-regarding-detention-authority-for-applications-for-ad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mmigration%20Resources\Habeas%20Resources%20and%20Samples\Habeas%20and%20TRO%20Templates\Templates\Habeas%20Template%20Petition%20with%20Claims%20and%20Legal%20Framework%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Habeas Template Petition with Claims and Legal Framework .dotx</Template>
  <TotalTime>663</TotalTime>
  <Pages>1</Pages>
  <Words>7211</Words>
  <Characters>41106</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48221</CharactersWithSpaces>
  <SharedDoc>false</SharedDoc>
  <HLinks>
    <vt:vector size="6" baseType="variant">
      <vt:variant>
        <vt:i4>2359403</vt:i4>
      </vt:variant>
      <vt:variant>
        <vt:i4>0</vt:i4>
      </vt:variant>
      <vt:variant>
        <vt:i4>0</vt:i4>
      </vt:variant>
      <vt:variant>
        <vt:i4>5</vt:i4>
      </vt:variant>
      <vt:variant>
        <vt:lpwstr>https://www.aila.org/library/ice-memo-interim-guidance-regarding-detention-authority-for-applications-for-admission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Virginia Ryan</cp:lastModifiedBy>
  <cp:revision>872</cp:revision>
  <dcterms:created xsi:type="dcterms:W3CDTF">2025-09-11T01:44:00Z</dcterms:created>
  <dcterms:modified xsi:type="dcterms:W3CDTF">2025-10-07T20:21:00Z</dcterms:modified>
</cp:coreProperties>
</file>